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493A7351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606E5D">
        <w:rPr>
          <w:b/>
          <w:noProof/>
          <w:sz w:val="24"/>
          <w:lang w:val="en-US"/>
        </w:rPr>
        <w:t>4</w:t>
      </w:r>
      <w:r w:rsidR="000C416C">
        <w:rPr>
          <w:b/>
          <w:noProof/>
          <w:sz w:val="24"/>
          <w:lang w:val="en-US"/>
        </w:rPr>
        <w:t xml:space="preserve">         </w:t>
      </w:r>
      <w:r w:rsidR="002364A5">
        <w:rPr>
          <w:b/>
          <w:noProof/>
          <w:sz w:val="24"/>
          <w:lang w:val="en-US"/>
        </w:rPr>
        <w:t xml:space="preserve">                          </w:t>
      </w:r>
      <w:r w:rsidR="00DD5517">
        <w:rPr>
          <w:b/>
          <w:noProof/>
          <w:sz w:val="24"/>
          <w:lang w:val="en-US"/>
        </w:rPr>
        <w:t xml:space="preserve">    </w:t>
      </w:r>
      <w:r w:rsidR="002364A5">
        <w:rPr>
          <w:b/>
          <w:noProof/>
          <w:sz w:val="24"/>
          <w:lang w:val="en-US"/>
        </w:rPr>
        <w:t xml:space="preserve">                      </w:t>
      </w:r>
      <w:r w:rsidR="00606E5D">
        <w:rPr>
          <w:b/>
          <w:noProof/>
          <w:sz w:val="24"/>
          <w:lang w:val="en-US"/>
        </w:rPr>
        <w:tab/>
        <w:t xml:space="preserve">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3124E5">
        <w:rPr>
          <w:b/>
          <w:noProof/>
          <w:sz w:val="24"/>
          <w:lang w:val="en-US"/>
        </w:rPr>
        <w:t>12168</w:t>
      </w:r>
    </w:p>
    <w:p w14:paraId="351CA33D" w14:textId="13A46E4C" w:rsidR="00347001" w:rsidRPr="002D2634" w:rsidRDefault="006F1A21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Chicago</w:t>
      </w:r>
      <w:r w:rsidR="00E45DC0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US</w:t>
      </w:r>
      <w:r w:rsidR="00E45DC0">
        <w:rPr>
          <w:rFonts w:ascii="Arial" w:eastAsia="MS Mincho" w:hAnsi="Arial"/>
          <w:b/>
          <w:noProof/>
          <w:sz w:val="24"/>
        </w:rPr>
        <w:t xml:space="preserve">, </w:t>
      </w:r>
      <w:r w:rsidR="00227755">
        <w:rPr>
          <w:rFonts w:ascii="Arial" w:eastAsia="MS Mincho" w:hAnsi="Arial"/>
          <w:b/>
          <w:noProof/>
          <w:sz w:val="24"/>
        </w:rPr>
        <w:t>November</w:t>
      </w:r>
      <w:r w:rsidR="00097E94">
        <w:rPr>
          <w:rFonts w:ascii="Arial" w:eastAsia="MS Mincho" w:hAnsi="Arial"/>
          <w:b/>
          <w:noProof/>
          <w:sz w:val="24"/>
        </w:rPr>
        <w:t xml:space="preserve"> </w:t>
      </w:r>
      <w:r w:rsidR="00227755">
        <w:rPr>
          <w:rFonts w:ascii="Arial" w:eastAsia="MS Mincho" w:hAnsi="Arial"/>
          <w:b/>
          <w:noProof/>
          <w:sz w:val="24"/>
        </w:rPr>
        <w:t>13</w:t>
      </w:r>
      <w:r w:rsidR="003F7693">
        <w:rPr>
          <w:rFonts w:ascii="Arial" w:eastAsia="MS Mincho" w:hAnsi="Arial"/>
          <w:b/>
          <w:noProof/>
          <w:sz w:val="24"/>
        </w:rPr>
        <w:t xml:space="preserve"> – </w:t>
      </w:r>
      <w:r w:rsidR="00E45DC0">
        <w:rPr>
          <w:rFonts w:ascii="Arial" w:eastAsia="MS Mincho" w:hAnsi="Arial"/>
          <w:b/>
          <w:noProof/>
          <w:sz w:val="24"/>
        </w:rPr>
        <w:t>1</w:t>
      </w:r>
      <w:r w:rsidR="00227755">
        <w:rPr>
          <w:rFonts w:ascii="Arial" w:eastAsia="MS Mincho" w:hAnsi="Arial"/>
          <w:b/>
          <w:noProof/>
          <w:sz w:val="24"/>
        </w:rPr>
        <w:t>7</w:t>
      </w:r>
      <w:r w:rsidR="003F7693">
        <w:rPr>
          <w:rFonts w:ascii="Arial" w:eastAsia="MS Mincho" w:hAnsi="Arial"/>
          <w:b/>
          <w:noProof/>
          <w:sz w:val="24"/>
        </w:rPr>
        <w:t>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1EC8CBFB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7.12.</w:t>
      </w:r>
      <w:r w:rsidR="00490D5E">
        <w:rPr>
          <w:sz w:val="24"/>
          <w:lang w:val="pt-PT"/>
        </w:rPr>
        <w:t>2.</w:t>
      </w:r>
      <w:r w:rsidR="00121090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1DE7C9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121090">
        <w:rPr>
          <w:rFonts w:ascii="Arial" w:hAnsi="Arial"/>
          <w:sz w:val="24"/>
        </w:rPr>
        <w:t>Remaining issues for RACH-less handover</w:t>
      </w:r>
      <w:r w:rsidR="00AF7832" w:rsidRPr="00AF7832">
        <w:rPr>
          <w:rFonts w:ascii="Arial" w:hAnsi="Arial"/>
          <w:sz w:val="24"/>
        </w:rPr>
        <w:t xml:space="preserve"> </w:t>
      </w:r>
      <w:r w:rsidR="0064692C">
        <w:rPr>
          <w:rFonts w:ascii="Arial" w:hAnsi="Arial"/>
          <w:sz w:val="24"/>
        </w:rPr>
        <w:t>for mobile IAB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3C0603D" w:rsidR="00B65E42" w:rsidRDefault="00CB18FB" w:rsidP="0051442A">
      <w:pPr>
        <w:spacing w:before="120" w:after="120"/>
      </w:pPr>
      <w:r>
        <w:t xml:space="preserve">RAN2 achieved the following agreements related to </w:t>
      </w:r>
      <w:r w:rsidR="00AF4907">
        <w:t>RACH-less handover</w:t>
      </w:r>
      <w:r w:rsidR="003418CA">
        <w:t xml:space="preserve"> for mobile IAB</w:t>
      </w:r>
      <w:r w:rsidR="0051442A">
        <w:t xml:space="preserve"> </w:t>
      </w:r>
      <w:r w:rsidR="00D80F5E">
        <w:t>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C400B">
        <w:tc>
          <w:tcPr>
            <w:tcW w:w="9631" w:type="dxa"/>
            <w:shd w:val="clear" w:color="auto" w:fill="auto"/>
          </w:tcPr>
          <w:p w14:paraId="1797074C" w14:textId="55EFDEB1" w:rsidR="000B69E5" w:rsidRDefault="000B69E5" w:rsidP="00956408">
            <w:pPr>
              <w:pStyle w:val="Doc-text2"/>
              <w:ind w:left="363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R2#1</w:t>
            </w:r>
            <w:r w:rsidR="005C3856">
              <w:rPr>
                <w:sz w:val="18"/>
                <w:szCs w:val="22"/>
              </w:rPr>
              <w:t>21</w:t>
            </w:r>
            <w:r w:rsidRPr="000B69E5">
              <w:rPr>
                <w:sz w:val="18"/>
                <w:szCs w:val="22"/>
              </w:rPr>
              <w:t>bis-e</w:t>
            </w:r>
          </w:p>
          <w:p w14:paraId="34882C5D" w14:textId="2C453545" w:rsidR="00395B40" w:rsidRDefault="00956408" w:rsidP="00395B40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>RACH-less for mIAB scenario, if agreed in the end, will cover only the case of same-TA.</w:t>
            </w:r>
          </w:p>
          <w:p w14:paraId="2A663CE3" w14:textId="62159487" w:rsidR="00395B40" w:rsidRDefault="00D960A1" w:rsidP="00395B40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>RACH-less HO with same TA with security key change is in scope for served UEs during mIAB DU migration. FFS UL grant and HO completion procedure in mIAB RACH-less HO.</w:t>
            </w:r>
          </w:p>
          <w:p w14:paraId="6A24A51A" w14:textId="77777777" w:rsidR="00395B40" w:rsidRPr="00395B40" w:rsidRDefault="00395B40" w:rsidP="00395B40">
            <w:pPr>
              <w:pStyle w:val="Doc-text2"/>
              <w:ind w:left="0" w:firstLine="0"/>
            </w:pPr>
          </w:p>
          <w:p w14:paraId="0C895B3E" w14:textId="77777777" w:rsidR="002B7158" w:rsidRPr="000B69E5" w:rsidRDefault="002B7158" w:rsidP="002B7158">
            <w:pPr>
              <w:pStyle w:val="Doc-text2"/>
              <w:ind w:left="0" w:firstLine="0"/>
              <w:rPr>
                <w:sz w:val="18"/>
                <w:szCs w:val="22"/>
              </w:rPr>
            </w:pPr>
          </w:p>
          <w:p w14:paraId="6BA1C847" w14:textId="5B06FA32" w:rsidR="000B69E5" w:rsidRPr="000B69E5" w:rsidRDefault="000B69E5" w:rsidP="000B69E5">
            <w:pPr>
              <w:pStyle w:val="Doc-text2"/>
              <w:ind w:left="363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R2#12</w:t>
            </w:r>
            <w:r w:rsidR="009923D6">
              <w:rPr>
                <w:sz w:val="18"/>
                <w:szCs w:val="22"/>
              </w:rPr>
              <w:t>2</w:t>
            </w:r>
          </w:p>
          <w:p w14:paraId="7DA06571" w14:textId="77777777" w:rsidR="00D25A7F" w:rsidRDefault="00D25A7F" w:rsidP="00D25A7F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>RAN2 think that to have a fast handover from UE point of view for legacy UEs it is important that the target cell is known to the UE (detected and measured).</w:t>
            </w:r>
          </w:p>
          <w:p w14:paraId="0D60ACEB" w14:textId="77777777" w:rsidR="00D25A7F" w:rsidRDefault="00D25A7F" w:rsidP="00D25A7F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>For RACH-less, if supported, there would need to be a beam indication (in RRC HO command), which seems feasible in this release from R2 perspective. R2 assumes that the network can know/select the beam, either from network impl specific knowledge or from UE measurement report (legacy report).</w:t>
            </w:r>
          </w:p>
          <w:p w14:paraId="50D6796E" w14:textId="77777777" w:rsidR="00D25A7F" w:rsidRPr="00521742" w:rsidRDefault="00D25A7F" w:rsidP="00D25A7F">
            <w:pPr>
              <w:pStyle w:val="Agreement"/>
              <w:tabs>
                <w:tab w:val="clear" w:pos="-11220"/>
                <w:tab w:val="num" w:pos="1619"/>
              </w:tabs>
              <w:ind w:left="792"/>
              <w:rPr>
                <w:lang w:eastAsia="en-US"/>
              </w:rPr>
            </w:pPr>
            <w:r w:rsidRPr="00521742">
              <w:rPr>
                <w:lang w:eastAsia="en-US"/>
              </w:rPr>
              <w:t>for the UL grant and HO completion</w:t>
            </w:r>
            <w:r>
              <w:rPr>
                <w:lang w:eastAsia="en-US"/>
              </w:rPr>
              <w:t xml:space="preserve"> in RACH-less HO</w:t>
            </w:r>
            <w:r w:rsidRPr="00521742">
              <w:rPr>
                <w:lang w:eastAsia="en-US"/>
              </w:rPr>
              <w:t>:</w:t>
            </w:r>
          </w:p>
          <w:p w14:paraId="4EFD446E" w14:textId="77777777" w:rsidR="00D25A7F" w:rsidRPr="00521742" w:rsidRDefault="00D25A7F" w:rsidP="00D25A7F">
            <w:pPr>
              <w:pStyle w:val="Agreement"/>
              <w:numPr>
                <w:ilvl w:val="0"/>
                <w:numId w:val="0"/>
              </w:numPr>
              <w:ind w:left="792"/>
              <w:rPr>
                <w:lang w:eastAsia="en-US"/>
              </w:rPr>
            </w:pPr>
            <w:r w:rsidRPr="00521742">
              <w:rPr>
                <w:lang w:eastAsia="en-US"/>
              </w:rPr>
              <w:t>1. Both type-1 configured grant and dynamic grant are supported</w:t>
            </w:r>
          </w:p>
          <w:p w14:paraId="65371723" w14:textId="77777777" w:rsidR="00D25A7F" w:rsidRPr="00C7287F" w:rsidRDefault="00D25A7F" w:rsidP="00D25A7F">
            <w:pPr>
              <w:pStyle w:val="Agreement"/>
              <w:numPr>
                <w:ilvl w:val="0"/>
                <w:numId w:val="0"/>
              </w:numPr>
              <w:ind w:left="792"/>
            </w:pPr>
            <w:r w:rsidRPr="00521742">
              <w:rPr>
                <w:rFonts w:eastAsia="Times New Roman"/>
                <w:szCs w:val="20"/>
                <w:lang w:eastAsia="en-US"/>
              </w:rPr>
              <w:t xml:space="preserve">2. </w:t>
            </w:r>
            <w:r>
              <w:rPr>
                <w:rFonts w:eastAsia="Times New Roman"/>
                <w:szCs w:val="20"/>
                <w:lang w:eastAsia="en-US"/>
              </w:rPr>
              <w:t>FFS handling of supervision timer and when</w:t>
            </w:r>
            <w:r w:rsidRPr="00521742">
              <w:rPr>
                <w:rFonts w:eastAsia="Times New Roman"/>
                <w:szCs w:val="20"/>
                <w:lang w:eastAsia="en-US"/>
              </w:rPr>
              <w:t xml:space="preserve"> HO is </w:t>
            </w:r>
            <w:r>
              <w:rPr>
                <w:rFonts w:eastAsia="Times New Roman"/>
                <w:szCs w:val="20"/>
                <w:lang w:eastAsia="en-US"/>
              </w:rPr>
              <w:t xml:space="preserve">considered successfully </w:t>
            </w:r>
            <w:r w:rsidRPr="00521742">
              <w:rPr>
                <w:rFonts w:eastAsia="Times New Roman"/>
                <w:szCs w:val="20"/>
                <w:lang w:eastAsia="en-US"/>
              </w:rPr>
              <w:t>complete</w:t>
            </w:r>
            <w:r>
              <w:rPr>
                <w:rFonts w:eastAsia="Times New Roman"/>
                <w:szCs w:val="20"/>
                <w:lang w:eastAsia="en-US"/>
              </w:rPr>
              <w:t xml:space="preserve"> (expect to align with other WI). </w:t>
            </w:r>
          </w:p>
          <w:p w14:paraId="6E337B05" w14:textId="77777777" w:rsidR="0057178A" w:rsidRPr="000B69E5" w:rsidRDefault="0057178A" w:rsidP="00D25A7F">
            <w:pPr>
              <w:pStyle w:val="Doc-text2"/>
              <w:ind w:left="0" w:firstLine="0"/>
              <w:rPr>
                <w:sz w:val="18"/>
                <w:szCs w:val="22"/>
              </w:rPr>
            </w:pPr>
          </w:p>
          <w:p w14:paraId="715F0736" w14:textId="5B043E4F" w:rsidR="000B69E5" w:rsidRPr="000B69E5" w:rsidRDefault="000B69E5" w:rsidP="000B69E5">
            <w:pPr>
              <w:pStyle w:val="Doc-text2"/>
              <w:ind w:left="363"/>
              <w:rPr>
                <w:sz w:val="18"/>
                <w:szCs w:val="22"/>
              </w:rPr>
            </w:pPr>
            <w:r w:rsidRPr="000B69E5">
              <w:rPr>
                <w:sz w:val="18"/>
                <w:szCs w:val="22"/>
              </w:rPr>
              <w:t>R2#12</w:t>
            </w:r>
            <w:r w:rsidR="00253909">
              <w:rPr>
                <w:sz w:val="18"/>
                <w:szCs w:val="22"/>
              </w:rPr>
              <w:t>3</w:t>
            </w:r>
          </w:p>
          <w:p w14:paraId="6C799DEB" w14:textId="77777777" w:rsidR="001C332E" w:rsidRDefault="001C332E" w:rsidP="001C332E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>RACH-less HO to be supported for UEs connected to a mIAB node (intended case: DU migration)</w:t>
            </w:r>
          </w:p>
          <w:p w14:paraId="10AC2F31" w14:textId="77777777" w:rsidR="001C332E" w:rsidRDefault="001C332E" w:rsidP="001C332E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 xml:space="preserve">RACH-less HO for mIAB is expected to reuse most parts from other WI, such as NTN. </w:t>
            </w:r>
          </w:p>
          <w:p w14:paraId="389B3727" w14:textId="77777777" w:rsidR="001C332E" w:rsidRDefault="001C332E" w:rsidP="001C332E">
            <w:pPr>
              <w:pStyle w:val="Agreement"/>
              <w:tabs>
                <w:tab w:val="clear" w:pos="-11220"/>
                <w:tab w:val="num" w:pos="1619"/>
              </w:tabs>
              <w:ind w:left="792"/>
            </w:pPr>
            <w:r>
              <w:t>R2 assumes that RACH-less HO for mIAB can largely adopt the steps of the agreed NTN RACH-less HO procedure:</w:t>
            </w:r>
          </w:p>
          <w:p w14:paraId="359FB088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1. Receive a RACH-less HO command which can include pre-allocated grant optionally</w:t>
            </w:r>
          </w:p>
          <w:p w14:paraId="4A441152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2. Start time T304 for the target cell (RRC)</w:t>
            </w:r>
          </w:p>
          <w:p w14:paraId="30594E4E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3. Perform DL and UL synchronization.</w:t>
            </w:r>
          </w:p>
          <w:p w14:paraId="6D1DE62B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4. Start time alignment timer (MAC)</w:t>
            </w:r>
          </w:p>
          <w:p w14:paraId="2F13E5AD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5. Monitor target cell PDCCH for dynamic grant if pre-allocated grant is not configured in RACH-less HO command (MAC, PHY)</w:t>
            </w:r>
          </w:p>
          <w:p w14:paraId="295EE09C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6. Send initial UL transmission including RRCReconfigurationComplete message using the available UL grant (RRC, MAC, PHY)</w:t>
            </w:r>
          </w:p>
          <w:p w14:paraId="37DB9471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7. Consider RACH-less HO is completed upon receiving NW configuration.</w:t>
            </w:r>
          </w:p>
          <w:p w14:paraId="7DDA8FBC" w14:textId="77777777" w:rsidR="001C332E" w:rsidRDefault="001C332E" w:rsidP="001C332E">
            <w:pPr>
              <w:pStyle w:val="Agreement"/>
              <w:numPr>
                <w:ilvl w:val="0"/>
                <w:numId w:val="0"/>
              </w:numPr>
              <w:ind w:left="792"/>
            </w:pPr>
            <w:r>
              <w:t>8. Stop timer T304 for the target cell (RRC).</w:t>
            </w:r>
          </w:p>
          <w:p w14:paraId="3F6C6337" w14:textId="77777777" w:rsidR="009B19EA" w:rsidRDefault="009B19EA" w:rsidP="009B19EA">
            <w:pPr>
              <w:pStyle w:val="Doc-text2"/>
              <w:ind w:left="0" w:firstLine="0"/>
            </w:pPr>
          </w:p>
          <w:p w14:paraId="43368B87" w14:textId="3563EC7C" w:rsidR="009B19EA" w:rsidRPr="009B19EA" w:rsidRDefault="009B19EA" w:rsidP="009B19EA">
            <w:pPr>
              <w:pStyle w:val="Doc-text2"/>
              <w:ind w:left="363"/>
              <w:rPr>
                <w:sz w:val="18"/>
                <w:szCs w:val="22"/>
              </w:rPr>
            </w:pPr>
            <w:r w:rsidRPr="009B19EA">
              <w:rPr>
                <w:sz w:val="18"/>
                <w:szCs w:val="22"/>
              </w:rPr>
              <w:t>R2#124</w:t>
            </w:r>
          </w:p>
          <w:p w14:paraId="29D7D2BE" w14:textId="77777777" w:rsidR="007603C1" w:rsidRDefault="007603C1" w:rsidP="007603C1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R2 assumes that for MAC we will work on a joint NTN mIAB CR, FFS if we split into separate CRs in the end. </w:t>
            </w:r>
          </w:p>
          <w:p w14:paraId="5C95357D" w14:textId="77777777" w:rsidR="007603C1" w:rsidRDefault="007603C1" w:rsidP="007603C1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R2 assumes that for RRC there will be separate NTN and mIAB CRs that need to be kept consistent. </w:t>
            </w:r>
          </w:p>
          <w:p w14:paraId="622B7454" w14:textId="4334D326" w:rsidR="009B19EA" w:rsidRDefault="007603C1" w:rsidP="007603C1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val="en-US"/>
              </w:rPr>
            </w:pPr>
            <w:r w:rsidRPr="007603C1">
              <w:rPr>
                <w:lang w:val="en-US"/>
              </w:rPr>
              <w:t>UE caps FFS (can discuss next meeting)</w:t>
            </w:r>
          </w:p>
          <w:p w14:paraId="14E7806A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P1a. timeAlignmentTimer is restarted at every reception of HO command containing the RACH-less configuration (confirms existing mIAB agreement; excludes any further NTN-specific changes such as TA value range).</w:t>
            </w:r>
          </w:p>
          <w:p w14:paraId="10361B15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P1b-1. The network indicates that NTA in the target cell is identical to the source cell (confirms existing mIAB agreement).</w:t>
            </w:r>
          </w:p>
          <w:p w14:paraId="06B9AD6E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P1c. Unchanged PCI scenario (as discussed for NTN) is not applicable to mIAB.</w:t>
            </w:r>
          </w:p>
          <w:p w14:paraId="1C3EFC4D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P3a. Configured uplink grant (type1) should be discarded when the corresponding configured uplink grant configuration is released by RRC.</w:t>
            </w:r>
          </w:p>
          <w:p w14:paraId="3761D750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P3d. When rach-LessHO is configured, and if configured grant is not configured, the UE will monitor the PDCCH.</w:t>
            </w:r>
          </w:p>
          <w:p w14:paraId="3F8DDA86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P4a. For mIAB RACH-less HO, the target cell beam information is explicitly included in HO command (confirms existing mIAB agreement).</w:t>
            </w:r>
          </w:p>
          <w:p w14:paraId="400524F1" w14:textId="77777777" w:rsidR="00391FD9" w:rsidRPr="00AD74F7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P4b. For RACH-less HO in mIAB, it is left to network implementation whether the network selects a beam (to indicate to the UE) based on the UE measurement report, or the network uses implicit knowledge to select a beam (to indicate to the UE).</w:t>
            </w:r>
          </w:p>
          <w:p w14:paraId="2066F85C" w14:textId="77777777" w:rsidR="00391FD9" w:rsidRDefault="00391FD9" w:rsidP="00391FD9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P1b-2 The case where NTA explicitly provided by the network is 0 is not applicable to mIAB.</w:t>
            </w:r>
          </w:p>
          <w:p w14:paraId="7C152D2E" w14:textId="77777777" w:rsidR="00EF4D4A" w:rsidRDefault="00391FD9" w:rsidP="00EF4D4A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(Follow NTN WI:) successful reception of UE’s first UL data based on receiving a PDCCH addressing the UE’s C-RNTI in the target </w:t>
            </w:r>
            <w:r w:rsidRPr="00AD74F7">
              <w:rPr>
                <w:lang w:eastAsia="zh-CN"/>
              </w:rPr>
              <w:t>cell scheduling a new transmission</w:t>
            </w:r>
            <w:r>
              <w:rPr>
                <w:lang w:eastAsia="zh-CN"/>
              </w:rPr>
              <w:t xml:space="preserve"> as the first UL transmission (can be either DL assignment or UL grant addressed to same HARQ process for the new transmission)</w:t>
            </w:r>
          </w:p>
          <w:p w14:paraId="564A13AC" w14:textId="286D16EC" w:rsidR="00EF4D4A" w:rsidRPr="00EF4D4A" w:rsidRDefault="00EF4D4A" w:rsidP="00EF4D4A">
            <w:pPr>
              <w:pStyle w:val="Agreement"/>
              <w:tabs>
                <w:tab w:val="clear" w:pos="-11220"/>
                <w:tab w:val="num" w:pos="1619"/>
              </w:tabs>
              <w:ind w:left="1619"/>
              <w:rPr>
                <w:lang w:eastAsia="zh-CN"/>
              </w:rPr>
            </w:pPr>
            <w:r>
              <w:t>Observation: for mIAB, the network can always provide a beam indication</w:t>
            </w:r>
          </w:p>
          <w:p w14:paraId="6C5F08F5" w14:textId="77777777" w:rsidR="00391FD9" w:rsidRPr="00391FD9" w:rsidRDefault="00391FD9" w:rsidP="00391FD9">
            <w:pPr>
              <w:pStyle w:val="Doc-text2"/>
              <w:rPr>
                <w:lang w:val="en-US"/>
              </w:rPr>
            </w:pPr>
          </w:p>
          <w:p w14:paraId="080149EE" w14:textId="4B220C4A" w:rsidR="000B69E5" w:rsidRPr="000B69E5" w:rsidRDefault="000B69E5" w:rsidP="00A8101D">
            <w:pPr>
              <w:pStyle w:val="Doc-text2"/>
              <w:ind w:left="0" w:firstLine="0"/>
              <w:rPr>
                <w:sz w:val="18"/>
                <w:szCs w:val="22"/>
              </w:rPr>
            </w:pPr>
          </w:p>
        </w:tc>
      </w:tr>
    </w:tbl>
    <w:p w14:paraId="2EDE4C4C" w14:textId="77777777" w:rsidR="007B27D2" w:rsidRDefault="007B27D2" w:rsidP="007B27D2">
      <w:pPr>
        <w:spacing w:before="120" w:after="120"/>
        <w:rPr>
          <w:lang w:val="en-US"/>
        </w:rPr>
      </w:pPr>
    </w:p>
    <w:p w14:paraId="088608D5" w14:textId="35DEA116" w:rsidR="008003D0" w:rsidRPr="00B15A58" w:rsidRDefault="00573D8D" w:rsidP="006A6AE6">
      <w:pPr>
        <w:spacing w:before="120" w:after="120"/>
      </w:pPr>
      <w:r>
        <w:t xml:space="preserve">This paper discusses </w:t>
      </w:r>
      <w:r w:rsidR="003B0028">
        <w:t>r</w:t>
      </w:r>
      <w:r w:rsidR="003B0028" w:rsidRPr="003B0028">
        <w:t>emaining issues for RACH-less handover for mobile IAB</w:t>
      </w:r>
      <w:r w:rsidR="00B15A58">
        <w:t>.</w:t>
      </w:r>
    </w:p>
    <w:p w14:paraId="64BDC3CE" w14:textId="7B176ABB" w:rsidR="009E05C2" w:rsidRDefault="00CD4C7B" w:rsidP="009E05C2">
      <w:pPr>
        <w:pStyle w:val="Heading1"/>
      </w:pPr>
      <w:r w:rsidRPr="00320A6B">
        <w:t>2</w:t>
      </w:r>
      <w:r w:rsidRPr="00320A6B">
        <w:tab/>
      </w:r>
      <w:r w:rsidR="003B0028">
        <w:t>Discussion</w:t>
      </w:r>
    </w:p>
    <w:p w14:paraId="5E76D5F2" w14:textId="31ACC92E" w:rsidR="000D382B" w:rsidRDefault="007B0821" w:rsidP="00122278">
      <w:pPr>
        <w:pStyle w:val="Heading2"/>
      </w:pPr>
      <w:r>
        <w:t>2.1</w:t>
      </w:r>
      <w:r>
        <w:tab/>
      </w:r>
      <w:r w:rsidR="000D382B">
        <w:t xml:space="preserve">Issue: </w:t>
      </w:r>
      <w:r w:rsidR="002307BC">
        <w:t>Configuration of RSRP threshold</w:t>
      </w:r>
      <w:r w:rsidR="00BA10BA">
        <w:t xml:space="preserve"> for RACH fallback</w:t>
      </w:r>
    </w:p>
    <w:p w14:paraId="1E458AFC" w14:textId="338F14F6" w:rsidR="00CA2290" w:rsidRDefault="006979A8" w:rsidP="00CA2290">
      <w:r>
        <w:t>RAN2</w:t>
      </w:r>
      <w:r w:rsidR="009575B4">
        <w:t>#122</w:t>
      </w:r>
      <w:r>
        <w:t xml:space="preserve"> agreed </w:t>
      </w:r>
      <w:r w:rsidR="00FF6E0A">
        <w:t xml:space="preserve">that both dynamic grant and </w:t>
      </w:r>
      <w:r w:rsidR="009575B4">
        <w:t xml:space="preserve">type-1 </w:t>
      </w:r>
      <w:r w:rsidR="00FF6E0A">
        <w:t xml:space="preserve">configured grant </w:t>
      </w:r>
      <w:r w:rsidR="009575B4">
        <w:t>are supported for the UE’s first UL transmission towards the target cell during RACH-less handover.</w:t>
      </w:r>
      <w:r w:rsidR="001C44BF">
        <w:t xml:space="preserve"> </w:t>
      </w:r>
      <w:r w:rsidR="009A33BA">
        <w:t xml:space="preserve">For the case of configured grant, </w:t>
      </w:r>
      <w:r w:rsidR="001C44BF">
        <w:t xml:space="preserve">RAN2 is still discussing </w:t>
      </w:r>
      <w:r w:rsidR="00AE3014">
        <w:t>whether the UE is configured with an RSRP threshold</w:t>
      </w:r>
      <w:r w:rsidR="00B37548">
        <w:t xml:space="preserve">, where </w:t>
      </w:r>
      <w:r w:rsidR="001B7EDA">
        <w:t xml:space="preserve">the UE falls back to RACH-based handover if </w:t>
      </w:r>
      <w:r w:rsidR="00E32465">
        <w:t>no SSB beam of the target cell falls above the threshold.</w:t>
      </w:r>
    </w:p>
    <w:p w14:paraId="673AC87C" w14:textId="30CAC2A4" w:rsidR="00E32465" w:rsidRDefault="001915FB" w:rsidP="00B06FD7">
      <w:r>
        <w:t xml:space="preserve">First, we note that </w:t>
      </w:r>
      <w:r w:rsidR="00A63157">
        <w:t>the</w:t>
      </w:r>
      <w:r w:rsidR="00385720">
        <w:t xml:space="preserve"> configuration of</w:t>
      </w:r>
      <w:r w:rsidR="00A63157">
        <w:t xml:space="preserve"> </w:t>
      </w:r>
      <w:r w:rsidR="00385720">
        <w:t xml:space="preserve">the target </w:t>
      </w:r>
      <w:r w:rsidR="00A63157">
        <w:t xml:space="preserve">beam for the dynamic grant </w:t>
      </w:r>
      <w:r w:rsidR="00E87746">
        <w:t>and</w:t>
      </w:r>
      <w:r w:rsidR="00A63157">
        <w:t xml:space="preserve"> the SSB-to-CG-occasion association for the configured grant </w:t>
      </w:r>
      <w:r w:rsidR="00C604D9">
        <w:t xml:space="preserve">are both decided </w:t>
      </w:r>
      <w:r w:rsidR="00E87746">
        <w:t>during HO preparation</w:t>
      </w:r>
      <w:r w:rsidR="00D81AE7">
        <w:t xml:space="preserve"> and cannot be updated once the target CellGroupConfig for the UE is generated. </w:t>
      </w:r>
      <w:r w:rsidR="00FB7450">
        <w:t xml:space="preserve">This implies if link degrades, both selected beam for dynamic grant and SSB-to-CG-occasion association for the configured grant will be outdated. This implies </w:t>
      </w:r>
      <w:r>
        <w:t>that whether a threshold is needed or not applies to both dynamic grant and configured grant.</w:t>
      </w:r>
    </w:p>
    <w:p w14:paraId="449A822E" w14:textId="42C7D29D" w:rsidR="00B06FD7" w:rsidRPr="004B2AEB" w:rsidRDefault="004B2AEB" w:rsidP="00B06FD7">
      <w:pPr>
        <w:rPr>
          <w:b/>
          <w:bCs/>
        </w:rPr>
      </w:pPr>
      <w:r>
        <w:rPr>
          <w:b/>
          <w:bCs/>
        </w:rPr>
        <w:t>Observation</w:t>
      </w:r>
      <w:r w:rsidR="00FF0E4C">
        <w:rPr>
          <w:b/>
          <w:bCs/>
        </w:rPr>
        <w:t xml:space="preserve"> 1</w:t>
      </w:r>
      <w:r>
        <w:rPr>
          <w:b/>
          <w:bCs/>
        </w:rPr>
        <w:t>: Whether a</w:t>
      </w:r>
      <w:r w:rsidR="00C667D3">
        <w:rPr>
          <w:b/>
          <w:bCs/>
        </w:rPr>
        <w:t>n RSRP</w:t>
      </w:r>
      <w:r>
        <w:rPr>
          <w:b/>
          <w:bCs/>
        </w:rPr>
        <w:t xml:space="preserve"> threshold is needed or not </w:t>
      </w:r>
      <w:r w:rsidR="00077D85">
        <w:rPr>
          <w:b/>
          <w:bCs/>
        </w:rPr>
        <w:t xml:space="preserve">equally </w:t>
      </w:r>
      <w:r>
        <w:rPr>
          <w:b/>
          <w:bCs/>
        </w:rPr>
        <w:t xml:space="preserve">applies to both dynamic grant and configured grant </w:t>
      </w:r>
      <w:r w:rsidR="00E300E3">
        <w:rPr>
          <w:b/>
          <w:bCs/>
        </w:rPr>
        <w:t>(</w:t>
      </w:r>
      <w:r w:rsidR="00D601C3">
        <w:rPr>
          <w:b/>
          <w:bCs/>
        </w:rPr>
        <w:t>since</w:t>
      </w:r>
      <w:r w:rsidR="00205FAA">
        <w:rPr>
          <w:b/>
          <w:bCs/>
        </w:rPr>
        <w:t xml:space="preserve"> </w:t>
      </w:r>
      <w:r w:rsidR="00845B51">
        <w:rPr>
          <w:b/>
          <w:bCs/>
        </w:rPr>
        <w:t xml:space="preserve">the </w:t>
      </w:r>
      <w:r w:rsidR="00205FAA">
        <w:rPr>
          <w:b/>
          <w:bCs/>
        </w:rPr>
        <w:t xml:space="preserve">configuration of </w:t>
      </w:r>
      <w:r w:rsidR="00F43922">
        <w:rPr>
          <w:b/>
          <w:bCs/>
        </w:rPr>
        <w:t xml:space="preserve">both </w:t>
      </w:r>
      <w:r w:rsidR="00845B51">
        <w:rPr>
          <w:b/>
          <w:bCs/>
        </w:rPr>
        <w:t xml:space="preserve">the target beam </w:t>
      </w:r>
      <w:r w:rsidR="00E70404">
        <w:rPr>
          <w:b/>
          <w:bCs/>
        </w:rPr>
        <w:t xml:space="preserve">for DG </w:t>
      </w:r>
      <w:r w:rsidR="00845B51">
        <w:rPr>
          <w:b/>
          <w:bCs/>
        </w:rPr>
        <w:t>and the SSB-to-CG-occasion-association</w:t>
      </w:r>
      <w:r w:rsidR="00D601C3">
        <w:rPr>
          <w:b/>
          <w:bCs/>
        </w:rPr>
        <w:t xml:space="preserve"> </w:t>
      </w:r>
      <w:r w:rsidR="00E70404">
        <w:rPr>
          <w:b/>
          <w:bCs/>
        </w:rPr>
        <w:t xml:space="preserve">for CG </w:t>
      </w:r>
      <w:r w:rsidR="00845B51">
        <w:rPr>
          <w:b/>
          <w:bCs/>
        </w:rPr>
        <w:t>is</w:t>
      </w:r>
      <w:r w:rsidR="00D601C3">
        <w:rPr>
          <w:b/>
          <w:bCs/>
        </w:rPr>
        <w:t xml:space="preserve"> decided during HO preparation and cannot be updated once the target CellGroupConfig IE is generated</w:t>
      </w:r>
      <w:r w:rsidR="00E300E3">
        <w:rPr>
          <w:b/>
          <w:bCs/>
        </w:rPr>
        <w:t>)</w:t>
      </w:r>
      <w:r w:rsidR="00D601C3">
        <w:rPr>
          <w:b/>
          <w:bCs/>
        </w:rPr>
        <w:t>.</w:t>
      </w:r>
    </w:p>
    <w:p w14:paraId="18713A7A" w14:textId="3D665652" w:rsidR="00EB0B85" w:rsidRDefault="00570148" w:rsidP="00CA2290">
      <w:r>
        <w:t xml:space="preserve">Second, we note that RACH-less handover for the mIAB use case is driven by DU migration opposed to source link degradation. </w:t>
      </w:r>
      <w:r w:rsidR="00AA1A31">
        <w:t xml:space="preserve">This implies </w:t>
      </w:r>
      <w:r w:rsidR="00154A62">
        <w:t>the RSRP threshold</w:t>
      </w:r>
      <w:r w:rsidR="00B9303E">
        <w:t xml:space="preserve"> configuration</w:t>
      </w:r>
      <w:r w:rsidR="00154A62">
        <w:t xml:space="preserve"> is not needed </w:t>
      </w:r>
      <w:r w:rsidR="00FF306B">
        <w:t>but also does not hurt to have.</w:t>
      </w:r>
    </w:p>
    <w:p w14:paraId="6637D969" w14:textId="0139DD8D" w:rsidR="00BA10BA" w:rsidRDefault="00CE169D" w:rsidP="00CA2290">
      <w:pPr>
        <w:rPr>
          <w:b/>
          <w:bCs/>
        </w:rPr>
      </w:pPr>
      <w:r>
        <w:rPr>
          <w:b/>
          <w:bCs/>
        </w:rPr>
        <w:lastRenderedPageBreak/>
        <w:t>Observation</w:t>
      </w:r>
      <w:r w:rsidR="00FF0E4C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1B589D">
        <w:rPr>
          <w:b/>
          <w:bCs/>
        </w:rPr>
        <w:t>Configuration</w:t>
      </w:r>
      <w:r>
        <w:rPr>
          <w:b/>
          <w:bCs/>
        </w:rPr>
        <w:t xml:space="preserve"> of RSRP threshold is not critical </w:t>
      </w:r>
      <w:r w:rsidR="001B589D">
        <w:rPr>
          <w:b/>
          <w:bCs/>
        </w:rPr>
        <w:t xml:space="preserve">for mIAB use case </w:t>
      </w:r>
      <w:r>
        <w:rPr>
          <w:b/>
          <w:bCs/>
        </w:rPr>
        <w:t>since UE handover is driven by DU migration</w:t>
      </w:r>
      <w:r w:rsidR="001B589D">
        <w:rPr>
          <w:b/>
          <w:bCs/>
        </w:rPr>
        <w:t xml:space="preserve"> instead of radio link conditions.</w:t>
      </w:r>
    </w:p>
    <w:p w14:paraId="1615F9B0" w14:textId="591749EC" w:rsidR="001B589D" w:rsidRDefault="00B16844" w:rsidP="00CA2290">
      <w:r>
        <w:t xml:space="preserve">Therefore, </w:t>
      </w:r>
      <w:r w:rsidR="00C81DA6">
        <w:t xml:space="preserve">we can </w:t>
      </w:r>
      <w:r w:rsidR="00416AE1">
        <w:t xml:space="preserve">simply </w:t>
      </w:r>
      <w:r w:rsidR="00C81DA6">
        <w:t xml:space="preserve">follow </w:t>
      </w:r>
      <w:r w:rsidR="00416AE1">
        <w:t>NTN.</w:t>
      </w:r>
    </w:p>
    <w:p w14:paraId="3F09A48F" w14:textId="0C1CBDBE" w:rsidR="00416AE1" w:rsidRDefault="00001252" w:rsidP="00CA2290">
      <w:pPr>
        <w:rPr>
          <w:b/>
          <w:bCs/>
        </w:rPr>
      </w:pPr>
      <w:r>
        <w:rPr>
          <w:b/>
          <w:bCs/>
        </w:rPr>
        <w:t>Proposal</w:t>
      </w:r>
      <w:r w:rsidR="00FF0E4C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3457A5">
        <w:rPr>
          <w:b/>
          <w:bCs/>
        </w:rPr>
        <w:t>For configuration of RSRP threshold (for CG and/or DG), mIAB to follow NTN RACH-less solution.</w:t>
      </w:r>
    </w:p>
    <w:p w14:paraId="3994B9D2" w14:textId="783AA9CE" w:rsidR="003457A5" w:rsidRPr="00726173" w:rsidRDefault="00F129FD" w:rsidP="00726173">
      <w:pPr>
        <w:pStyle w:val="Heading2"/>
      </w:pPr>
      <w:r w:rsidRPr="00726173">
        <w:t>2.2</w:t>
      </w:r>
      <w:r w:rsidRPr="00726173">
        <w:tab/>
      </w:r>
      <w:r w:rsidR="00726173">
        <w:t>Issue: Indication of target beam ID</w:t>
      </w:r>
    </w:p>
    <w:p w14:paraId="15B225AF" w14:textId="4D1E5060" w:rsidR="003457A5" w:rsidRDefault="0005107C" w:rsidP="00CA2290">
      <w:pPr>
        <w:rPr>
          <w:lang w:eastAsia="zh-CN"/>
        </w:rPr>
      </w:pPr>
      <w:r>
        <w:rPr>
          <w:lang w:eastAsia="zh-CN"/>
        </w:rPr>
        <w:t xml:space="preserve">RAN2#124 agreed that for mIAB RACH-less HO, the target cell beam information is explicitly included in </w:t>
      </w:r>
      <w:r w:rsidR="007107FE">
        <w:rPr>
          <w:lang w:eastAsia="zh-CN"/>
        </w:rPr>
        <w:t xml:space="preserve">the </w:t>
      </w:r>
      <w:r>
        <w:rPr>
          <w:lang w:eastAsia="zh-CN"/>
        </w:rPr>
        <w:t>HO comman</w:t>
      </w:r>
      <w:r w:rsidR="007107FE">
        <w:rPr>
          <w:lang w:eastAsia="zh-CN"/>
        </w:rPr>
        <w:t>d</w:t>
      </w:r>
      <w:r>
        <w:rPr>
          <w:lang w:eastAsia="zh-CN"/>
        </w:rPr>
        <w:t>.</w:t>
      </w:r>
    </w:p>
    <w:p w14:paraId="1AA7131D" w14:textId="60B70127" w:rsidR="007107FE" w:rsidRDefault="00704EB3" w:rsidP="00CA2290">
      <w:r>
        <w:t xml:space="preserve">For dynamic grant, </w:t>
      </w:r>
      <w:r w:rsidR="00E51092">
        <w:t xml:space="preserve">NTN </w:t>
      </w:r>
      <w:r w:rsidR="003B3083">
        <w:t xml:space="preserve">decided in the </w:t>
      </w:r>
      <w:r w:rsidR="00A758F6">
        <w:t xml:space="preserve">RAN2#123bis discussion that </w:t>
      </w:r>
      <w:r w:rsidR="00470931">
        <w:t xml:space="preserve">the beam ID is carried </w:t>
      </w:r>
      <w:r w:rsidR="001C421A">
        <w:t>in the CellGroupConfig</w:t>
      </w:r>
      <w:r w:rsidR="00767624">
        <w:t xml:space="preserve">. </w:t>
      </w:r>
      <w:r w:rsidR="00373681">
        <w:t>This can be reused for mIAB RACH-less HO.</w:t>
      </w:r>
    </w:p>
    <w:p w14:paraId="53AB7026" w14:textId="50760B1A" w:rsidR="006F3906" w:rsidRPr="008A05DF" w:rsidRDefault="008A05DF" w:rsidP="00CA2290">
      <w:pPr>
        <w:rPr>
          <w:b/>
          <w:bCs/>
        </w:rPr>
      </w:pPr>
      <w:r>
        <w:rPr>
          <w:b/>
          <w:bCs/>
        </w:rPr>
        <w:t>Proposal</w:t>
      </w:r>
      <w:r w:rsidR="00FF0E4C">
        <w:rPr>
          <w:b/>
          <w:bCs/>
        </w:rPr>
        <w:t xml:space="preserve"> 2</w:t>
      </w:r>
      <w:r>
        <w:rPr>
          <w:b/>
          <w:bCs/>
        </w:rPr>
        <w:t>: Reuse NTN solution for beam ID indication in the case of dynamic grant.</w:t>
      </w:r>
    </w:p>
    <w:p w14:paraId="57671E25" w14:textId="77777777" w:rsidR="00A852D0" w:rsidRDefault="008A05DF" w:rsidP="00CA2290">
      <w:r>
        <w:t xml:space="preserve">For configured grant, </w:t>
      </w:r>
      <w:r w:rsidR="00E17792">
        <w:t xml:space="preserve">in NTN CG solution the UE is configured with associations of SSBs to CG occasions. </w:t>
      </w:r>
      <w:r w:rsidR="00690B5A">
        <w:t xml:space="preserve">It is possible that the network provides the UE with </w:t>
      </w:r>
      <w:r w:rsidR="00D4511D">
        <w:t>mapping of CG occasions to one SSB beam. This implies the NTN CG solution is compliant with the agreement to explicitly indicate the target beam ID</w:t>
      </w:r>
      <w:r w:rsidR="00A852D0">
        <w:t xml:space="preserve"> during mIAB RACH-less HO.</w:t>
      </w:r>
    </w:p>
    <w:p w14:paraId="778D3695" w14:textId="41C90DD0" w:rsidR="0005107C" w:rsidRDefault="00AE0635" w:rsidP="00CA2290">
      <w:r>
        <w:rPr>
          <w:b/>
          <w:bCs/>
        </w:rPr>
        <w:t>Observation</w:t>
      </w:r>
      <w:r w:rsidR="00FF0E4C">
        <w:rPr>
          <w:b/>
          <w:bCs/>
        </w:rPr>
        <w:t xml:space="preserve"> 3</w:t>
      </w:r>
      <w:r>
        <w:rPr>
          <w:b/>
          <w:bCs/>
        </w:rPr>
        <w:t>: The NTN CG solution is compliant with the agreement to explicitly indicate a target beam ID to the UE for mIAB RACH-less HO (</w:t>
      </w:r>
      <w:r w:rsidR="00CC521C">
        <w:rPr>
          <w:b/>
          <w:bCs/>
        </w:rPr>
        <w:t>by configuring a CG association to one SSB beam)</w:t>
      </w:r>
      <w:r w:rsidR="00CC521C">
        <w:t>.</w:t>
      </w:r>
    </w:p>
    <w:p w14:paraId="3D0C3537" w14:textId="238E40E9" w:rsidR="00CC521C" w:rsidRDefault="0098524D" w:rsidP="00CA2290">
      <w:r>
        <w:t>Therefore, the NTN CG solution can also be reused.</w:t>
      </w:r>
    </w:p>
    <w:p w14:paraId="3E1B0D6A" w14:textId="4A29F427" w:rsidR="0098524D" w:rsidRPr="008A05DF" w:rsidRDefault="00481575" w:rsidP="00CA2290">
      <w:r>
        <w:rPr>
          <w:b/>
          <w:bCs/>
        </w:rPr>
        <w:t>Proposal</w:t>
      </w:r>
      <w:r w:rsidR="00FF0E4C">
        <w:rPr>
          <w:b/>
          <w:bCs/>
        </w:rPr>
        <w:t xml:space="preserve"> 3</w:t>
      </w:r>
      <w:r>
        <w:rPr>
          <w:b/>
          <w:bCs/>
        </w:rPr>
        <w:t>: Reuse NTN solution for beam ID indication in the case of configured grant.</w:t>
      </w:r>
    </w:p>
    <w:p w14:paraId="53E824B6" w14:textId="7EA345C4" w:rsidR="008A05DF" w:rsidRDefault="00036D8C" w:rsidP="00036D8C">
      <w:pPr>
        <w:pStyle w:val="Heading2"/>
        <w:rPr>
          <w:b/>
          <w:bCs/>
        </w:rPr>
      </w:pPr>
      <w:r w:rsidRPr="00036D8C">
        <w:t>2.3</w:t>
      </w:r>
      <w:r w:rsidRPr="00036D8C">
        <w:tab/>
        <w:t>Issue: Coexistence of CG and DG</w:t>
      </w:r>
    </w:p>
    <w:p w14:paraId="7BFCE2B8" w14:textId="33F21C69" w:rsidR="00481575" w:rsidRPr="00B02BDD" w:rsidRDefault="006B3D24" w:rsidP="00CA2290">
      <w:r>
        <w:t>Both legacy (non-HO scenario) and RACH-less LTM</w:t>
      </w:r>
      <w:r w:rsidR="00B02BDD">
        <w:t xml:space="preserve"> support coexistence of </w:t>
      </w:r>
      <w:r>
        <w:t xml:space="preserve">dynamic grant and configured grant. </w:t>
      </w:r>
      <w:r w:rsidR="0030224D">
        <w:t xml:space="preserve">For NTN/mIAB RACH-less, </w:t>
      </w:r>
      <w:r w:rsidR="00750113">
        <w:t>the MAC running CR seems to preclude this</w:t>
      </w:r>
      <w:r w:rsidR="008950D5">
        <w:t>, where the UE only monitors for PDCCH from the target cell if not provided with a configured grant.</w:t>
      </w:r>
      <w:r w:rsidR="00596D2D">
        <w:t xml:space="preserve"> This can be revisited since the required change to the MAC CR is minor.</w:t>
      </w:r>
    </w:p>
    <w:p w14:paraId="3869642F" w14:textId="7669C721" w:rsidR="00036D8C" w:rsidRPr="00596D2D" w:rsidRDefault="00596D2D" w:rsidP="00CA2290">
      <w:pPr>
        <w:rPr>
          <w:b/>
          <w:bCs/>
        </w:rPr>
      </w:pPr>
      <w:r>
        <w:rPr>
          <w:b/>
          <w:bCs/>
        </w:rPr>
        <w:t>Observation</w:t>
      </w:r>
      <w:r w:rsidR="00FF0E4C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="00D54201">
        <w:rPr>
          <w:b/>
          <w:bCs/>
        </w:rPr>
        <w:t>Support for coexistence of CG and DG is missing in the MAC running CR for NTN/mIAB RACH-less. Required change is minimal.</w:t>
      </w:r>
    </w:p>
    <w:p w14:paraId="1C9987B0" w14:textId="237E2F68" w:rsidR="00596D2D" w:rsidRPr="00C13B87" w:rsidRDefault="00C13B87" w:rsidP="00CA2290">
      <w:pPr>
        <w:rPr>
          <w:b/>
          <w:bCs/>
        </w:rPr>
      </w:pPr>
      <w:r>
        <w:rPr>
          <w:b/>
          <w:bCs/>
        </w:rPr>
        <w:t>Proposal</w:t>
      </w:r>
      <w:r w:rsidR="00FF0E4C">
        <w:rPr>
          <w:b/>
          <w:bCs/>
        </w:rPr>
        <w:t xml:space="preserve"> 4</w:t>
      </w:r>
      <w:r>
        <w:rPr>
          <w:b/>
          <w:bCs/>
        </w:rPr>
        <w:t>: NTN RACH-less and mIAB RACH-less to align on concurrent support of CG and DG</w:t>
      </w:r>
      <w:r w:rsidR="0041374C">
        <w:rPr>
          <w:b/>
          <w:bCs/>
        </w:rPr>
        <w:t xml:space="preserve"> (i.e., UE monitors for PDCCH from target cell regardless whether configured with CG or not).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1016CCB9" w14:textId="2EA26B3E" w:rsidR="00ED4D2D" w:rsidRDefault="000C7C30" w:rsidP="00D303B7">
      <w:pPr>
        <w:spacing w:before="120" w:after="240"/>
        <w:rPr>
          <w:lang w:val="en-US"/>
        </w:rPr>
      </w:pPr>
      <w:r>
        <w:rPr>
          <w:lang w:val="en-US"/>
        </w:rPr>
        <w:t>T</w:t>
      </w:r>
      <w:r w:rsidRPr="0051442A">
        <w:rPr>
          <w:lang w:val="en-US"/>
        </w:rPr>
        <w:t>his paper discusse</w:t>
      </w:r>
      <w:r>
        <w:rPr>
          <w:lang w:val="en-US"/>
        </w:rPr>
        <w:t>d</w:t>
      </w:r>
      <w:r w:rsidR="00282A7A">
        <w:t xml:space="preserve"> </w:t>
      </w:r>
      <w:r w:rsidR="003B0028">
        <w:t>r</w:t>
      </w:r>
      <w:r w:rsidR="003B0028" w:rsidRPr="003B0028">
        <w:t>emaining issues for RACH-less handover for mobile IAB</w:t>
      </w:r>
      <w:r w:rsidR="00A24321">
        <w:rPr>
          <w:lang w:val="en-US"/>
        </w:rPr>
        <w:t>. The following observations and proposals have been made</w:t>
      </w:r>
      <w:r w:rsidR="00CD3BFC">
        <w:rPr>
          <w:lang w:val="en-US"/>
        </w:rPr>
        <w:t>:</w:t>
      </w:r>
    </w:p>
    <w:p w14:paraId="6C91DB5E" w14:textId="5418D8FA" w:rsidR="000708F9" w:rsidRPr="000708F9" w:rsidRDefault="000708F9" w:rsidP="00D303B7">
      <w:pPr>
        <w:spacing w:before="120" w:after="240"/>
        <w:rPr>
          <w:u w:val="single"/>
          <w:lang w:val="en-US"/>
        </w:rPr>
      </w:pPr>
      <w:r w:rsidRPr="000708F9">
        <w:rPr>
          <w:u w:val="single"/>
          <w:lang w:val="en-US"/>
        </w:rPr>
        <w:t>Configuring threshold for RACH-less:</w:t>
      </w:r>
    </w:p>
    <w:p w14:paraId="7D268E5A" w14:textId="77777777" w:rsidR="000708F9" w:rsidRPr="004B2AEB" w:rsidRDefault="000708F9" w:rsidP="000708F9">
      <w:pPr>
        <w:rPr>
          <w:b/>
          <w:bCs/>
        </w:rPr>
      </w:pPr>
      <w:r>
        <w:rPr>
          <w:b/>
          <w:bCs/>
        </w:rPr>
        <w:t>Observation 1: Whether an RSRP threshold is needed or not equally applies to both dynamic grant and configured grant (since the configuration of both the target beam for DG and the SSB-to-CG-occasion-association for CG is decided during HO preparation and cannot be updated once the target CellGroupConfig IE is generated).</w:t>
      </w:r>
    </w:p>
    <w:p w14:paraId="4B3011EC" w14:textId="77777777" w:rsidR="000708F9" w:rsidRDefault="000708F9" w:rsidP="000708F9">
      <w:pPr>
        <w:rPr>
          <w:b/>
          <w:bCs/>
        </w:rPr>
      </w:pPr>
      <w:r>
        <w:rPr>
          <w:b/>
          <w:bCs/>
        </w:rPr>
        <w:t>Observation 2: Configuration of RSRP threshold is not critical for mIAB use case since UE handover is driven by DU migration instead of radio link conditions.</w:t>
      </w:r>
    </w:p>
    <w:p w14:paraId="0E2C7510" w14:textId="77777777" w:rsidR="000708F9" w:rsidRDefault="000708F9" w:rsidP="000708F9">
      <w:pPr>
        <w:rPr>
          <w:b/>
          <w:bCs/>
        </w:rPr>
      </w:pPr>
      <w:r>
        <w:rPr>
          <w:b/>
          <w:bCs/>
        </w:rPr>
        <w:t>Proposal 1: For configuration of RSRP threshold (for CG and/or DG), mIAB to follow NTN RACH-less solution.</w:t>
      </w:r>
    </w:p>
    <w:p w14:paraId="00C56845" w14:textId="778D40A9" w:rsidR="000708F9" w:rsidRPr="000708F9" w:rsidRDefault="000708F9" w:rsidP="000708F9">
      <w:pPr>
        <w:rPr>
          <w:u w:val="single"/>
        </w:rPr>
      </w:pPr>
      <w:r w:rsidRPr="000708F9">
        <w:rPr>
          <w:u w:val="single"/>
        </w:rPr>
        <w:t>Beam indication for RACH-less:</w:t>
      </w:r>
    </w:p>
    <w:p w14:paraId="6522A4E3" w14:textId="77777777" w:rsidR="000708F9" w:rsidRPr="008A05DF" w:rsidRDefault="000708F9" w:rsidP="000708F9">
      <w:pPr>
        <w:rPr>
          <w:b/>
          <w:bCs/>
        </w:rPr>
      </w:pPr>
      <w:r>
        <w:rPr>
          <w:b/>
          <w:bCs/>
        </w:rPr>
        <w:t>Proposal 2: Reuse NTN solution for beam ID indication in the case of dynamic grant.</w:t>
      </w:r>
    </w:p>
    <w:p w14:paraId="7D1C8482" w14:textId="77777777" w:rsidR="000708F9" w:rsidRDefault="000708F9" w:rsidP="000708F9">
      <w:r>
        <w:rPr>
          <w:b/>
          <w:bCs/>
        </w:rPr>
        <w:lastRenderedPageBreak/>
        <w:t>Observation 3: The NTN CG solution is compliant with the agreement to explicitly indicate a target beam ID to the UE for mIAB RACH-less HO (by configuring a CG association to one SSB beam)</w:t>
      </w:r>
      <w:r>
        <w:t>.</w:t>
      </w:r>
    </w:p>
    <w:p w14:paraId="4A146C95" w14:textId="77777777" w:rsidR="000708F9" w:rsidRDefault="000708F9" w:rsidP="000708F9">
      <w:pPr>
        <w:rPr>
          <w:b/>
          <w:bCs/>
        </w:rPr>
      </w:pPr>
      <w:r>
        <w:rPr>
          <w:b/>
          <w:bCs/>
        </w:rPr>
        <w:t>Proposal 3: Reuse NTN solution for beam ID indication in the case of configured grant.</w:t>
      </w:r>
    </w:p>
    <w:p w14:paraId="7BC6282B" w14:textId="6DE52753" w:rsidR="000708F9" w:rsidRPr="000708F9" w:rsidRDefault="000708F9" w:rsidP="000708F9">
      <w:pPr>
        <w:rPr>
          <w:u w:val="single"/>
        </w:rPr>
      </w:pPr>
      <w:r w:rsidRPr="000708F9">
        <w:rPr>
          <w:u w:val="single"/>
        </w:rPr>
        <w:t>CG and DG coexistence:</w:t>
      </w:r>
    </w:p>
    <w:p w14:paraId="6652DA44" w14:textId="77777777" w:rsidR="000708F9" w:rsidRPr="00596D2D" w:rsidRDefault="000708F9" w:rsidP="000708F9">
      <w:pPr>
        <w:rPr>
          <w:b/>
          <w:bCs/>
        </w:rPr>
      </w:pPr>
      <w:r>
        <w:rPr>
          <w:b/>
          <w:bCs/>
        </w:rPr>
        <w:t>Observation 4: Support for coexistence of CG and DG is missing in the MAC running CR for NTN/mIAB RACH-less. Required change is minimal.</w:t>
      </w:r>
    </w:p>
    <w:p w14:paraId="534DB92E" w14:textId="766A1974" w:rsidR="0079035C" w:rsidRPr="000708F9" w:rsidRDefault="000708F9" w:rsidP="000708F9">
      <w:pPr>
        <w:rPr>
          <w:b/>
          <w:bCs/>
        </w:rPr>
      </w:pPr>
      <w:r>
        <w:rPr>
          <w:b/>
          <w:bCs/>
        </w:rPr>
        <w:t>Proposal 4: NTN RACH-less and mIAB RACH-less to align on concurrent support of CG and DG (i.e., UE monitors for PDCCH from target cell regardless whether configured with CG or not).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98966B4" w14:textId="1D3ED8CB" w:rsidR="00FB11CA" w:rsidRPr="00FB11CA" w:rsidRDefault="00BF49E1" w:rsidP="00B15A5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 </w:t>
      </w:r>
      <w:r w:rsidR="006A48C8">
        <w:rPr>
          <w:lang w:eastAsia="zh-CN"/>
        </w:rPr>
        <w:t>N</w:t>
      </w:r>
      <w:r>
        <w:rPr>
          <w:lang w:eastAsia="zh-CN"/>
        </w:rPr>
        <w:t>otes</w:t>
      </w:r>
      <w:r w:rsidR="002F4B8D">
        <w:rPr>
          <w:lang w:eastAsia="zh-CN"/>
        </w:rPr>
        <w:t xml:space="preserve"> from </w:t>
      </w:r>
      <w:r w:rsidR="00167A87" w:rsidRPr="00F04C08">
        <w:rPr>
          <w:lang w:val="en-US" w:eastAsia="zh-CN"/>
        </w:rPr>
        <w:t xml:space="preserve">TSG RAN </w:t>
      </w:r>
      <w:r>
        <w:rPr>
          <w:lang w:val="en-US" w:eastAsia="zh-CN"/>
        </w:rPr>
        <w:t xml:space="preserve">WG2 </w:t>
      </w:r>
      <w:r w:rsidR="00167A87" w:rsidRPr="00F04C08">
        <w:rPr>
          <w:lang w:val="en-US" w:eastAsia="zh-CN"/>
        </w:rPr>
        <w:t>Meeting</w:t>
      </w:r>
      <w:r w:rsidR="002F4B8D">
        <w:rPr>
          <w:lang w:val="en-US" w:eastAsia="zh-CN"/>
        </w:rPr>
        <w:t>s during Rel-18</w:t>
      </w: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3CCC" w14:textId="77777777" w:rsidR="004372AA" w:rsidRDefault="004372AA">
      <w:r>
        <w:separator/>
      </w:r>
    </w:p>
  </w:endnote>
  <w:endnote w:type="continuationSeparator" w:id="0">
    <w:p w14:paraId="200B1C0D" w14:textId="77777777" w:rsidR="004372AA" w:rsidRDefault="0043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9879B" w14:textId="77777777" w:rsidR="004372AA" w:rsidRDefault="004372AA">
      <w:r>
        <w:separator/>
      </w:r>
    </w:p>
  </w:footnote>
  <w:footnote w:type="continuationSeparator" w:id="0">
    <w:p w14:paraId="50864D33" w14:textId="77777777" w:rsidR="004372AA" w:rsidRDefault="00437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241"/>
    <w:multiLevelType w:val="hybridMultilevel"/>
    <w:tmpl w:val="0DB8BDE0"/>
    <w:lvl w:ilvl="0" w:tplc="79BA3A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8733D"/>
    <w:multiLevelType w:val="hybridMultilevel"/>
    <w:tmpl w:val="5DC22DDC"/>
    <w:lvl w:ilvl="0" w:tplc="79BA3A7C">
      <w:start w:val="2"/>
      <w:numFmt w:val="bullet"/>
      <w:lvlText w:val="-"/>
      <w:lvlJc w:val="left"/>
      <w:pPr>
        <w:ind w:left="10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8A675FB"/>
    <w:multiLevelType w:val="hybridMultilevel"/>
    <w:tmpl w:val="E6C474DE"/>
    <w:lvl w:ilvl="0" w:tplc="72B27D16">
      <w:start w:val="2"/>
      <w:numFmt w:val="bullet"/>
      <w:lvlText w:val="-"/>
      <w:lvlJc w:val="left"/>
      <w:pPr>
        <w:ind w:left="1619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FE407F"/>
    <w:multiLevelType w:val="hybridMultilevel"/>
    <w:tmpl w:val="37763B9A"/>
    <w:lvl w:ilvl="0" w:tplc="F40E7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E05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BE2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FA7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21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B6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C4B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82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04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2A91B8A"/>
    <w:multiLevelType w:val="hybridMultilevel"/>
    <w:tmpl w:val="539294B6"/>
    <w:lvl w:ilvl="0" w:tplc="75141EC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C14F4"/>
    <w:multiLevelType w:val="hybridMultilevel"/>
    <w:tmpl w:val="955EC20E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2EB06AC0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786075"/>
    <w:multiLevelType w:val="hybridMultilevel"/>
    <w:tmpl w:val="86FACB8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51AE1"/>
    <w:multiLevelType w:val="hybridMultilevel"/>
    <w:tmpl w:val="CA664826"/>
    <w:lvl w:ilvl="0" w:tplc="635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E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0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8C1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362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6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F2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328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7C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93341F"/>
    <w:multiLevelType w:val="hybridMultilevel"/>
    <w:tmpl w:val="A84288B2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B81729"/>
    <w:multiLevelType w:val="hybridMultilevel"/>
    <w:tmpl w:val="D55A6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D4C50"/>
    <w:multiLevelType w:val="hybridMultilevel"/>
    <w:tmpl w:val="FBD49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2003833"/>
    <w:multiLevelType w:val="hybridMultilevel"/>
    <w:tmpl w:val="FE9C514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96A1B58"/>
    <w:multiLevelType w:val="hybridMultilevel"/>
    <w:tmpl w:val="9DDA2B28"/>
    <w:lvl w:ilvl="0" w:tplc="4EF220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12E6"/>
    <w:multiLevelType w:val="multilevel"/>
    <w:tmpl w:val="E9E0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A11860"/>
    <w:multiLevelType w:val="hybridMultilevel"/>
    <w:tmpl w:val="851CE9F8"/>
    <w:lvl w:ilvl="0" w:tplc="51E05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326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A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4E3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29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5A8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E27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F86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983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1EA53E4"/>
    <w:multiLevelType w:val="hybridMultilevel"/>
    <w:tmpl w:val="2A020F04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A3589"/>
    <w:multiLevelType w:val="hybridMultilevel"/>
    <w:tmpl w:val="6D723840"/>
    <w:lvl w:ilvl="0" w:tplc="72B27D1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E9389C"/>
    <w:multiLevelType w:val="hybridMultilevel"/>
    <w:tmpl w:val="017E878E"/>
    <w:lvl w:ilvl="0" w:tplc="C1E27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EA6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4F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2A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E8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2F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DEB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61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3E032E"/>
    <w:multiLevelType w:val="hybridMultilevel"/>
    <w:tmpl w:val="D55A6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220"/>
        </w:tabs>
        <w:ind w:left="-112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410"/>
        </w:tabs>
        <w:ind w:left="-10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9690"/>
        </w:tabs>
        <w:ind w:left="-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70"/>
        </w:tabs>
        <w:ind w:left="-8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250"/>
        </w:tabs>
        <w:ind w:left="-8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7530"/>
        </w:tabs>
        <w:ind w:left="-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6810"/>
        </w:tabs>
        <w:ind w:left="-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6090"/>
        </w:tabs>
        <w:ind w:left="-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5370"/>
        </w:tabs>
        <w:ind w:left="-5370" w:hanging="360"/>
      </w:pPr>
      <w:rPr>
        <w:rFonts w:ascii="Wingdings" w:hAnsi="Wingdings" w:hint="default"/>
      </w:rPr>
    </w:lvl>
  </w:abstractNum>
  <w:abstractNum w:abstractNumId="28" w15:restartNumberingAfterBreak="0">
    <w:nsid w:val="715E625C"/>
    <w:multiLevelType w:val="hybridMultilevel"/>
    <w:tmpl w:val="7AD019EE"/>
    <w:lvl w:ilvl="0" w:tplc="B950B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A873F7"/>
    <w:multiLevelType w:val="hybridMultilevel"/>
    <w:tmpl w:val="C7F6BD88"/>
    <w:lvl w:ilvl="0" w:tplc="D9F413A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C3CEF"/>
    <w:multiLevelType w:val="hybridMultilevel"/>
    <w:tmpl w:val="ABDC9B2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5584"/>
    <w:multiLevelType w:val="hybridMultilevel"/>
    <w:tmpl w:val="7E3431B0"/>
    <w:lvl w:ilvl="0" w:tplc="509617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410A6C"/>
    <w:multiLevelType w:val="hybridMultilevel"/>
    <w:tmpl w:val="3DCE5BEE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825201637">
    <w:abstractNumId w:val="13"/>
  </w:num>
  <w:num w:numId="2" w16cid:durableId="337000327">
    <w:abstractNumId w:val="27"/>
  </w:num>
  <w:num w:numId="3" w16cid:durableId="297147906">
    <w:abstractNumId w:val="21"/>
  </w:num>
  <w:num w:numId="4" w16cid:durableId="1156074361">
    <w:abstractNumId w:val="22"/>
  </w:num>
  <w:num w:numId="5" w16cid:durableId="974483218">
    <w:abstractNumId w:val="27"/>
  </w:num>
  <w:num w:numId="6" w16cid:durableId="1576936486">
    <w:abstractNumId w:val="27"/>
  </w:num>
  <w:num w:numId="7" w16cid:durableId="538444176">
    <w:abstractNumId w:val="31"/>
  </w:num>
  <w:num w:numId="8" w16cid:durableId="707223313">
    <w:abstractNumId w:val="11"/>
  </w:num>
  <w:num w:numId="9" w16cid:durableId="828129386">
    <w:abstractNumId w:val="25"/>
  </w:num>
  <w:num w:numId="10" w16cid:durableId="1776366693">
    <w:abstractNumId w:val="12"/>
  </w:num>
  <w:num w:numId="11" w16cid:durableId="1143085221">
    <w:abstractNumId w:val="19"/>
  </w:num>
  <w:num w:numId="12" w16cid:durableId="660037007">
    <w:abstractNumId w:val="3"/>
  </w:num>
  <w:num w:numId="13" w16cid:durableId="528179456">
    <w:abstractNumId w:val="8"/>
  </w:num>
  <w:num w:numId="14" w16cid:durableId="574051993">
    <w:abstractNumId w:val="23"/>
  </w:num>
  <w:num w:numId="15" w16cid:durableId="198247376">
    <w:abstractNumId w:val="26"/>
  </w:num>
  <w:num w:numId="16" w16cid:durableId="2016809667">
    <w:abstractNumId w:val="10"/>
  </w:num>
  <w:num w:numId="17" w16cid:durableId="1129930536">
    <w:abstractNumId w:val="16"/>
  </w:num>
  <w:num w:numId="18" w16cid:durableId="1247807047">
    <w:abstractNumId w:val="6"/>
  </w:num>
  <w:num w:numId="19" w16cid:durableId="120392180">
    <w:abstractNumId w:val="14"/>
  </w:num>
  <w:num w:numId="20" w16cid:durableId="2056156825">
    <w:abstractNumId w:val="5"/>
  </w:num>
  <w:num w:numId="21" w16cid:durableId="1986928935">
    <w:abstractNumId w:val="32"/>
  </w:num>
  <w:num w:numId="22" w16cid:durableId="1796410000">
    <w:abstractNumId w:val="2"/>
  </w:num>
  <w:num w:numId="23" w16cid:durableId="2138833358">
    <w:abstractNumId w:val="24"/>
  </w:num>
  <w:num w:numId="24" w16cid:durableId="1967154603">
    <w:abstractNumId w:val="27"/>
  </w:num>
  <w:num w:numId="25" w16cid:durableId="1556156478">
    <w:abstractNumId w:val="27"/>
  </w:num>
  <w:num w:numId="26" w16cid:durableId="1986231178">
    <w:abstractNumId w:val="27"/>
  </w:num>
  <w:num w:numId="27" w16cid:durableId="458687363">
    <w:abstractNumId w:val="27"/>
  </w:num>
  <w:num w:numId="28" w16cid:durableId="244656622">
    <w:abstractNumId w:val="15"/>
  </w:num>
  <w:num w:numId="29" w16cid:durableId="953439515">
    <w:abstractNumId w:val="9"/>
  </w:num>
  <w:num w:numId="30" w16cid:durableId="35127923">
    <w:abstractNumId w:val="18"/>
  </w:num>
  <w:num w:numId="31" w16cid:durableId="1313371953">
    <w:abstractNumId w:val="28"/>
  </w:num>
  <w:num w:numId="32" w16cid:durableId="1280448590">
    <w:abstractNumId w:val="7"/>
  </w:num>
  <w:num w:numId="33" w16cid:durableId="1512179347">
    <w:abstractNumId w:val="27"/>
  </w:num>
  <w:num w:numId="34" w16cid:durableId="715862060">
    <w:abstractNumId w:val="20"/>
  </w:num>
  <w:num w:numId="35" w16cid:durableId="751194426">
    <w:abstractNumId w:val="30"/>
  </w:num>
  <w:num w:numId="36" w16cid:durableId="2117484447">
    <w:abstractNumId w:val="4"/>
  </w:num>
  <w:num w:numId="37" w16cid:durableId="1232081076">
    <w:abstractNumId w:val="0"/>
  </w:num>
  <w:num w:numId="38" w16cid:durableId="940065515">
    <w:abstractNumId w:val="1"/>
  </w:num>
  <w:num w:numId="39" w16cid:durableId="1355231025">
    <w:abstractNumId w:val="17"/>
  </w:num>
  <w:num w:numId="40" w16cid:durableId="121696722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1252"/>
    <w:rsid w:val="000028B0"/>
    <w:rsid w:val="000039F6"/>
    <w:rsid w:val="0000409B"/>
    <w:rsid w:val="0000588C"/>
    <w:rsid w:val="000064F6"/>
    <w:rsid w:val="00006EBD"/>
    <w:rsid w:val="00010161"/>
    <w:rsid w:val="000104E8"/>
    <w:rsid w:val="00012887"/>
    <w:rsid w:val="00012D02"/>
    <w:rsid w:val="00013C23"/>
    <w:rsid w:val="00014703"/>
    <w:rsid w:val="00014752"/>
    <w:rsid w:val="000147A7"/>
    <w:rsid w:val="000152D3"/>
    <w:rsid w:val="00015DE8"/>
    <w:rsid w:val="0001657D"/>
    <w:rsid w:val="0001796A"/>
    <w:rsid w:val="00020686"/>
    <w:rsid w:val="00022805"/>
    <w:rsid w:val="000237B2"/>
    <w:rsid w:val="00023FC6"/>
    <w:rsid w:val="00025CE4"/>
    <w:rsid w:val="000266AE"/>
    <w:rsid w:val="00026D06"/>
    <w:rsid w:val="00026FC4"/>
    <w:rsid w:val="0002776F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6D8C"/>
    <w:rsid w:val="0003767C"/>
    <w:rsid w:val="000379AB"/>
    <w:rsid w:val="00037A01"/>
    <w:rsid w:val="00037AFB"/>
    <w:rsid w:val="00037FDF"/>
    <w:rsid w:val="00040095"/>
    <w:rsid w:val="0004017A"/>
    <w:rsid w:val="00040998"/>
    <w:rsid w:val="00042439"/>
    <w:rsid w:val="000430C0"/>
    <w:rsid w:val="0004341F"/>
    <w:rsid w:val="00043AA0"/>
    <w:rsid w:val="00044ED2"/>
    <w:rsid w:val="00045625"/>
    <w:rsid w:val="00046AE0"/>
    <w:rsid w:val="0004707F"/>
    <w:rsid w:val="000475DE"/>
    <w:rsid w:val="00047668"/>
    <w:rsid w:val="0005107C"/>
    <w:rsid w:val="0005117E"/>
    <w:rsid w:val="000516D8"/>
    <w:rsid w:val="00051C0C"/>
    <w:rsid w:val="00051F1E"/>
    <w:rsid w:val="0005270E"/>
    <w:rsid w:val="000534CA"/>
    <w:rsid w:val="0005392E"/>
    <w:rsid w:val="00053F19"/>
    <w:rsid w:val="0005510E"/>
    <w:rsid w:val="000559EE"/>
    <w:rsid w:val="00056B68"/>
    <w:rsid w:val="00056DB2"/>
    <w:rsid w:val="00061229"/>
    <w:rsid w:val="0006135D"/>
    <w:rsid w:val="00061505"/>
    <w:rsid w:val="00065659"/>
    <w:rsid w:val="00065D6B"/>
    <w:rsid w:val="00065DE8"/>
    <w:rsid w:val="00066096"/>
    <w:rsid w:val="000708F9"/>
    <w:rsid w:val="00071167"/>
    <w:rsid w:val="000716A1"/>
    <w:rsid w:val="00072EB2"/>
    <w:rsid w:val="000732E0"/>
    <w:rsid w:val="00073EB1"/>
    <w:rsid w:val="00074261"/>
    <w:rsid w:val="0007762E"/>
    <w:rsid w:val="00077C88"/>
    <w:rsid w:val="00077D85"/>
    <w:rsid w:val="00080512"/>
    <w:rsid w:val="000812F8"/>
    <w:rsid w:val="00082BF5"/>
    <w:rsid w:val="00084591"/>
    <w:rsid w:val="0008555A"/>
    <w:rsid w:val="00086130"/>
    <w:rsid w:val="0008762B"/>
    <w:rsid w:val="00087E3D"/>
    <w:rsid w:val="00090013"/>
    <w:rsid w:val="00090401"/>
    <w:rsid w:val="00090468"/>
    <w:rsid w:val="00090CEE"/>
    <w:rsid w:val="00091A56"/>
    <w:rsid w:val="000926D3"/>
    <w:rsid w:val="00093164"/>
    <w:rsid w:val="000937B0"/>
    <w:rsid w:val="00096258"/>
    <w:rsid w:val="00096946"/>
    <w:rsid w:val="0009765B"/>
    <w:rsid w:val="0009788E"/>
    <w:rsid w:val="00097E94"/>
    <w:rsid w:val="000A050C"/>
    <w:rsid w:val="000A3F9B"/>
    <w:rsid w:val="000A5AD5"/>
    <w:rsid w:val="000A5FB3"/>
    <w:rsid w:val="000B0C46"/>
    <w:rsid w:val="000B0D71"/>
    <w:rsid w:val="000B19D0"/>
    <w:rsid w:val="000B1ABF"/>
    <w:rsid w:val="000B2CBF"/>
    <w:rsid w:val="000B4310"/>
    <w:rsid w:val="000B4D19"/>
    <w:rsid w:val="000B4F58"/>
    <w:rsid w:val="000B5B7E"/>
    <w:rsid w:val="000B69E5"/>
    <w:rsid w:val="000B7BCF"/>
    <w:rsid w:val="000C0524"/>
    <w:rsid w:val="000C2CA3"/>
    <w:rsid w:val="000C2D34"/>
    <w:rsid w:val="000C415C"/>
    <w:rsid w:val="000C416C"/>
    <w:rsid w:val="000C4AA7"/>
    <w:rsid w:val="000C509E"/>
    <w:rsid w:val="000C522B"/>
    <w:rsid w:val="000C5567"/>
    <w:rsid w:val="000C5B7B"/>
    <w:rsid w:val="000C5C7E"/>
    <w:rsid w:val="000C5DF5"/>
    <w:rsid w:val="000C77C8"/>
    <w:rsid w:val="000C7894"/>
    <w:rsid w:val="000C7C30"/>
    <w:rsid w:val="000D049B"/>
    <w:rsid w:val="000D0B0C"/>
    <w:rsid w:val="000D137A"/>
    <w:rsid w:val="000D22B4"/>
    <w:rsid w:val="000D28F7"/>
    <w:rsid w:val="000D30A2"/>
    <w:rsid w:val="000D382B"/>
    <w:rsid w:val="000D3C9D"/>
    <w:rsid w:val="000D4A15"/>
    <w:rsid w:val="000D58AB"/>
    <w:rsid w:val="000D639D"/>
    <w:rsid w:val="000D6B39"/>
    <w:rsid w:val="000D7982"/>
    <w:rsid w:val="000E2910"/>
    <w:rsid w:val="000E427B"/>
    <w:rsid w:val="000E49BE"/>
    <w:rsid w:val="000E55A2"/>
    <w:rsid w:val="000E5617"/>
    <w:rsid w:val="000E6697"/>
    <w:rsid w:val="000F03B7"/>
    <w:rsid w:val="000F0E25"/>
    <w:rsid w:val="000F2B3A"/>
    <w:rsid w:val="000F2F84"/>
    <w:rsid w:val="000F30BC"/>
    <w:rsid w:val="000F342D"/>
    <w:rsid w:val="000F5547"/>
    <w:rsid w:val="000F5CC9"/>
    <w:rsid w:val="000F5DDE"/>
    <w:rsid w:val="000F7867"/>
    <w:rsid w:val="000F796E"/>
    <w:rsid w:val="000F7EF0"/>
    <w:rsid w:val="00101232"/>
    <w:rsid w:val="00101A48"/>
    <w:rsid w:val="00101BA1"/>
    <w:rsid w:val="00101E28"/>
    <w:rsid w:val="00102783"/>
    <w:rsid w:val="001028CA"/>
    <w:rsid w:val="00102DAD"/>
    <w:rsid w:val="00102FE8"/>
    <w:rsid w:val="00104704"/>
    <w:rsid w:val="0010586F"/>
    <w:rsid w:val="00105E0A"/>
    <w:rsid w:val="00105F13"/>
    <w:rsid w:val="00106455"/>
    <w:rsid w:val="001072AB"/>
    <w:rsid w:val="00107EE0"/>
    <w:rsid w:val="0011222A"/>
    <w:rsid w:val="00112808"/>
    <w:rsid w:val="001130B5"/>
    <w:rsid w:val="001158B5"/>
    <w:rsid w:val="00116DE8"/>
    <w:rsid w:val="001171D4"/>
    <w:rsid w:val="0011775F"/>
    <w:rsid w:val="00120844"/>
    <w:rsid w:val="00120A52"/>
    <w:rsid w:val="00120C85"/>
    <w:rsid w:val="00121090"/>
    <w:rsid w:val="001214A9"/>
    <w:rsid w:val="00121FB7"/>
    <w:rsid w:val="00122278"/>
    <w:rsid w:val="001223E0"/>
    <w:rsid w:val="001224F1"/>
    <w:rsid w:val="00122700"/>
    <w:rsid w:val="001233F1"/>
    <w:rsid w:val="00123920"/>
    <w:rsid w:val="00123DB1"/>
    <w:rsid w:val="001241A8"/>
    <w:rsid w:val="00124B3D"/>
    <w:rsid w:val="00125E66"/>
    <w:rsid w:val="00126209"/>
    <w:rsid w:val="00126D29"/>
    <w:rsid w:val="001271C1"/>
    <w:rsid w:val="0012739C"/>
    <w:rsid w:val="00130949"/>
    <w:rsid w:val="00131495"/>
    <w:rsid w:val="0013234A"/>
    <w:rsid w:val="00134105"/>
    <w:rsid w:val="0013487C"/>
    <w:rsid w:val="00134D10"/>
    <w:rsid w:val="0013569E"/>
    <w:rsid w:val="00135C51"/>
    <w:rsid w:val="00135E44"/>
    <w:rsid w:val="00135EC2"/>
    <w:rsid w:val="00137B44"/>
    <w:rsid w:val="00140C86"/>
    <w:rsid w:val="001415F7"/>
    <w:rsid w:val="0014488C"/>
    <w:rsid w:val="00145075"/>
    <w:rsid w:val="0014593A"/>
    <w:rsid w:val="00145B07"/>
    <w:rsid w:val="00145DD6"/>
    <w:rsid w:val="001462C1"/>
    <w:rsid w:val="00146FB1"/>
    <w:rsid w:val="0014714F"/>
    <w:rsid w:val="0014751F"/>
    <w:rsid w:val="00147B8F"/>
    <w:rsid w:val="00147D5A"/>
    <w:rsid w:val="0015058A"/>
    <w:rsid w:val="0015129E"/>
    <w:rsid w:val="00152357"/>
    <w:rsid w:val="00152D01"/>
    <w:rsid w:val="001543BB"/>
    <w:rsid w:val="00154A62"/>
    <w:rsid w:val="00154D78"/>
    <w:rsid w:val="001557C1"/>
    <w:rsid w:val="001560D4"/>
    <w:rsid w:val="001568A4"/>
    <w:rsid w:val="00157634"/>
    <w:rsid w:val="0015777C"/>
    <w:rsid w:val="00157B0B"/>
    <w:rsid w:val="00157D74"/>
    <w:rsid w:val="0016098E"/>
    <w:rsid w:val="00160AF6"/>
    <w:rsid w:val="00161683"/>
    <w:rsid w:val="001619CF"/>
    <w:rsid w:val="0016224C"/>
    <w:rsid w:val="00162A76"/>
    <w:rsid w:val="00163B0C"/>
    <w:rsid w:val="00163DF7"/>
    <w:rsid w:val="00163E1F"/>
    <w:rsid w:val="00165EF0"/>
    <w:rsid w:val="00167246"/>
    <w:rsid w:val="00167A87"/>
    <w:rsid w:val="001724DF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0908"/>
    <w:rsid w:val="00180D01"/>
    <w:rsid w:val="00181456"/>
    <w:rsid w:val="00181A75"/>
    <w:rsid w:val="001822E5"/>
    <w:rsid w:val="00182DE1"/>
    <w:rsid w:val="00183165"/>
    <w:rsid w:val="001833C6"/>
    <w:rsid w:val="00183953"/>
    <w:rsid w:val="0018480E"/>
    <w:rsid w:val="00184F2E"/>
    <w:rsid w:val="0018600C"/>
    <w:rsid w:val="00186DE6"/>
    <w:rsid w:val="00190142"/>
    <w:rsid w:val="00190C58"/>
    <w:rsid w:val="001915FB"/>
    <w:rsid w:val="00191841"/>
    <w:rsid w:val="00194CC5"/>
    <w:rsid w:val="00194CD0"/>
    <w:rsid w:val="00196C23"/>
    <w:rsid w:val="00196DF8"/>
    <w:rsid w:val="0019734B"/>
    <w:rsid w:val="0019788E"/>
    <w:rsid w:val="00197EEF"/>
    <w:rsid w:val="001A16DE"/>
    <w:rsid w:val="001A2B4C"/>
    <w:rsid w:val="001A33F0"/>
    <w:rsid w:val="001A6D44"/>
    <w:rsid w:val="001A6D8E"/>
    <w:rsid w:val="001A7342"/>
    <w:rsid w:val="001A77E8"/>
    <w:rsid w:val="001B059A"/>
    <w:rsid w:val="001B39BC"/>
    <w:rsid w:val="001B3DF2"/>
    <w:rsid w:val="001B49C9"/>
    <w:rsid w:val="001B560A"/>
    <w:rsid w:val="001B589D"/>
    <w:rsid w:val="001B5FCC"/>
    <w:rsid w:val="001B6282"/>
    <w:rsid w:val="001B6FF1"/>
    <w:rsid w:val="001B720E"/>
    <w:rsid w:val="001B7C2D"/>
    <w:rsid w:val="001B7EDA"/>
    <w:rsid w:val="001C01CB"/>
    <w:rsid w:val="001C0CD7"/>
    <w:rsid w:val="001C27DC"/>
    <w:rsid w:val="001C28B2"/>
    <w:rsid w:val="001C2B2E"/>
    <w:rsid w:val="001C332E"/>
    <w:rsid w:val="001C421A"/>
    <w:rsid w:val="001C44BF"/>
    <w:rsid w:val="001C595C"/>
    <w:rsid w:val="001C6634"/>
    <w:rsid w:val="001D1176"/>
    <w:rsid w:val="001D15C1"/>
    <w:rsid w:val="001D3740"/>
    <w:rsid w:val="001D379F"/>
    <w:rsid w:val="001D3A7D"/>
    <w:rsid w:val="001D3DAA"/>
    <w:rsid w:val="001D4FB0"/>
    <w:rsid w:val="001D599B"/>
    <w:rsid w:val="001D6CF3"/>
    <w:rsid w:val="001E0721"/>
    <w:rsid w:val="001E217E"/>
    <w:rsid w:val="001E284D"/>
    <w:rsid w:val="001E2C8F"/>
    <w:rsid w:val="001E53A0"/>
    <w:rsid w:val="001E5C04"/>
    <w:rsid w:val="001E70D7"/>
    <w:rsid w:val="001E7534"/>
    <w:rsid w:val="001E79A4"/>
    <w:rsid w:val="001F034A"/>
    <w:rsid w:val="001F10E0"/>
    <w:rsid w:val="001F168B"/>
    <w:rsid w:val="001F1B0A"/>
    <w:rsid w:val="001F1CFE"/>
    <w:rsid w:val="001F2E7F"/>
    <w:rsid w:val="001F34F3"/>
    <w:rsid w:val="001F5491"/>
    <w:rsid w:val="001F5C44"/>
    <w:rsid w:val="001F5CC4"/>
    <w:rsid w:val="001F632B"/>
    <w:rsid w:val="001F675C"/>
    <w:rsid w:val="001F7831"/>
    <w:rsid w:val="0020111A"/>
    <w:rsid w:val="0020159A"/>
    <w:rsid w:val="002016BF"/>
    <w:rsid w:val="00201844"/>
    <w:rsid w:val="00201B08"/>
    <w:rsid w:val="0020204C"/>
    <w:rsid w:val="002029A9"/>
    <w:rsid w:val="00202C94"/>
    <w:rsid w:val="00203645"/>
    <w:rsid w:val="00203690"/>
    <w:rsid w:val="0020370C"/>
    <w:rsid w:val="00204045"/>
    <w:rsid w:val="0020425F"/>
    <w:rsid w:val="00205BC9"/>
    <w:rsid w:val="00205FAA"/>
    <w:rsid w:val="00205FB3"/>
    <w:rsid w:val="00206BED"/>
    <w:rsid w:val="00206ED3"/>
    <w:rsid w:val="00207079"/>
    <w:rsid w:val="00207C9E"/>
    <w:rsid w:val="0021320A"/>
    <w:rsid w:val="0021353E"/>
    <w:rsid w:val="002138DD"/>
    <w:rsid w:val="00214E95"/>
    <w:rsid w:val="00215C7D"/>
    <w:rsid w:val="00216471"/>
    <w:rsid w:val="00216FA7"/>
    <w:rsid w:val="00217F96"/>
    <w:rsid w:val="002202EB"/>
    <w:rsid w:val="00220646"/>
    <w:rsid w:val="00221AE7"/>
    <w:rsid w:val="00221DC7"/>
    <w:rsid w:val="00221E06"/>
    <w:rsid w:val="00222C75"/>
    <w:rsid w:val="0022361C"/>
    <w:rsid w:val="00223AD3"/>
    <w:rsid w:val="00224198"/>
    <w:rsid w:val="002244A9"/>
    <w:rsid w:val="00225498"/>
    <w:rsid w:val="002256A6"/>
    <w:rsid w:val="0022589F"/>
    <w:rsid w:val="0022606D"/>
    <w:rsid w:val="00226205"/>
    <w:rsid w:val="00226347"/>
    <w:rsid w:val="00227755"/>
    <w:rsid w:val="00230393"/>
    <w:rsid w:val="002307BC"/>
    <w:rsid w:val="00233196"/>
    <w:rsid w:val="00233A4C"/>
    <w:rsid w:val="00235144"/>
    <w:rsid w:val="00235846"/>
    <w:rsid w:val="0023614D"/>
    <w:rsid w:val="002364A5"/>
    <w:rsid w:val="00241041"/>
    <w:rsid w:val="002414EA"/>
    <w:rsid w:val="00242B6C"/>
    <w:rsid w:val="00242D19"/>
    <w:rsid w:val="00243484"/>
    <w:rsid w:val="002442CA"/>
    <w:rsid w:val="0024450E"/>
    <w:rsid w:val="0024485F"/>
    <w:rsid w:val="00245B7D"/>
    <w:rsid w:val="0024608F"/>
    <w:rsid w:val="002470F3"/>
    <w:rsid w:val="00250812"/>
    <w:rsid w:val="00250B04"/>
    <w:rsid w:val="00253909"/>
    <w:rsid w:val="0025406F"/>
    <w:rsid w:val="0025433A"/>
    <w:rsid w:val="00254484"/>
    <w:rsid w:val="00254BE8"/>
    <w:rsid w:val="00256B66"/>
    <w:rsid w:val="002601A9"/>
    <w:rsid w:val="00260AE7"/>
    <w:rsid w:val="002620E6"/>
    <w:rsid w:val="00262113"/>
    <w:rsid w:val="0026214B"/>
    <w:rsid w:val="00262EDD"/>
    <w:rsid w:val="00263160"/>
    <w:rsid w:val="0026614D"/>
    <w:rsid w:val="0027053F"/>
    <w:rsid w:val="00270F19"/>
    <w:rsid w:val="00271E30"/>
    <w:rsid w:val="00271E96"/>
    <w:rsid w:val="00272592"/>
    <w:rsid w:val="00272C79"/>
    <w:rsid w:val="002747EC"/>
    <w:rsid w:val="00274E85"/>
    <w:rsid w:val="0027537D"/>
    <w:rsid w:val="00276F43"/>
    <w:rsid w:val="002779A1"/>
    <w:rsid w:val="002805EC"/>
    <w:rsid w:val="002810CC"/>
    <w:rsid w:val="00281980"/>
    <w:rsid w:val="002828C0"/>
    <w:rsid w:val="00282A7A"/>
    <w:rsid w:val="00282E36"/>
    <w:rsid w:val="0028311E"/>
    <w:rsid w:val="0028317A"/>
    <w:rsid w:val="00284EF7"/>
    <w:rsid w:val="002855BF"/>
    <w:rsid w:val="00286CC4"/>
    <w:rsid w:val="00290FC1"/>
    <w:rsid w:val="002927F2"/>
    <w:rsid w:val="00293031"/>
    <w:rsid w:val="00295050"/>
    <w:rsid w:val="002956AA"/>
    <w:rsid w:val="002959C1"/>
    <w:rsid w:val="002966A8"/>
    <w:rsid w:val="00296DE5"/>
    <w:rsid w:val="002A00A9"/>
    <w:rsid w:val="002A09FF"/>
    <w:rsid w:val="002A2720"/>
    <w:rsid w:val="002A4AD1"/>
    <w:rsid w:val="002A62DA"/>
    <w:rsid w:val="002A64CB"/>
    <w:rsid w:val="002A717B"/>
    <w:rsid w:val="002B1164"/>
    <w:rsid w:val="002B17AD"/>
    <w:rsid w:val="002B2FC5"/>
    <w:rsid w:val="002B47AA"/>
    <w:rsid w:val="002B4AC3"/>
    <w:rsid w:val="002B4DF3"/>
    <w:rsid w:val="002B69DE"/>
    <w:rsid w:val="002B6E6D"/>
    <w:rsid w:val="002B7133"/>
    <w:rsid w:val="002B7158"/>
    <w:rsid w:val="002B722C"/>
    <w:rsid w:val="002C20DD"/>
    <w:rsid w:val="002C3919"/>
    <w:rsid w:val="002C3CD3"/>
    <w:rsid w:val="002C4A37"/>
    <w:rsid w:val="002C6EDD"/>
    <w:rsid w:val="002C708A"/>
    <w:rsid w:val="002C72D4"/>
    <w:rsid w:val="002D10D9"/>
    <w:rsid w:val="002D1D6B"/>
    <w:rsid w:val="002D2415"/>
    <w:rsid w:val="002D2AB9"/>
    <w:rsid w:val="002D4340"/>
    <w:rsid w:val="002D4466"/>
    <w:rsid w:val="002D50EB"/>
    <w:rsid w:val="002D5DE4"/>
    <w:rsid w:val="002D798A"/>
    <w:rsid w:val="002E13C5"/>
    <w:rsid w:val="002E18BB"/>
    <w:rsid w:val="002E1D57"/>
    <w:rsid w:val="002E2CD5"/>
    <w:rsid w:val="002E386F"/>
    <w:rsid w:val="002E3CCA"/>
    <w:rsid w:val="002E4270"/>
    <w:rsid w:val="002E44DA"/>
    <w:rsid w:val="002E57C1"/>
    <w:rsid w:val="002E598B"/>
    <w:rsid w:val="002E61FD"/>
    <w:rsid w:val="002E7B35"/>
    <w:rsid w:val="002F0D22"/>
    <w:rsid w:val="002F15AD"/>
    <w:rsid w:val="002F1ED3"/>
    <w:rsid w:val="002F267E"/>
    <w:rsid w:val="002F3C58"/>
    <w:rsid w:val="002F4B8D"/>
    <w:rsid w:val="002F55AC"/>
    <w:rsid w:val="002F615F"/>
    <w:rsid w:val="002F61D6"/>
    <w:rsid w:val="0030002C"/>
    <w:rsid w:val="003007BF"/>
    <w:rsid w:val="00300E4B"/>
    <w:rsid w:val="0030224D"/>
    <w:rsid w:val="0030249C"/>
    <w:rsid w:val="00303515"/>
    <w:rsid w:val="00304F03"/>
    <w:rsid w:val="00305ECA"/>
    <w:rsid w:val="00306271"/>
    <w:rsid w:val="00307582"/>
    <w:rsid w:val="00311805"/>
    <w:rsid w:val="003118DC"/>
    <w:rsid w:val="00311E70"/>
    <w:rsid w:val="00312399"/>
    <w:rsid w:val="003124E5"/>
    <w:rsid w:val="00312A2C"/>
    <w:rsid w:val="00313562"/>
    <w:rsid w:val="003136AE"/>
    <w:rsid w:val="00314064"/>
    <w:rsid w:val="00314429"/>
    <w:rsid w:val="0031467C"/>
    <w:rsid w:val="0031600F"/>
    <w:rsid w:val="00316444"/>
    <w:rsid w:val="00316792"/>
    <w:rsid w:val="003169A2"/>
    <w:rsid w:val="003172DC"/>
    <w:rsid w:val="00317B8C"/>
    <w:rsid w:val="0032049C"/>
    <w:rsid w:val="00320A6B"/>
    <w:rsid w:val="00320E41"/>
    <w:rsid w:val="00321520"/>
    <w:rsid w:val="00322D89"/>
    <w:rsid w:val="003237E8"/>
    <w:rsid w:val="00323C14"/>
    <w:rsid w:val="0032434D"/>
    <w:rsid w:val="00325BBD"/>
    <w:rsid w:val="00326019"/>
    <w:rsid w:val="00326069"/>
    <w:rsid w:val="00326242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6F8B"/>
    <w:rsid w:val="00337B1A"/>
    <w:rsid w:val="003408F6"/>
    <w:rsid w:val="00340AC4"/>
    <w:rsid w:val="003414FC"/>
    <w:rsid w:val="003417CA"/>
    <w:rsid w:val="003418CA"/>
    <w:rsid w:val="003424E1"/>
    <w:rsid w:val="00342578"/>
    <w:rsid w:val="00342D78"/>
    <w:rsid w:val="00343C86"/>
    <w:rsid w:val="00344236"/>
    <w:rsid w:val="003442D2"/>
    <w:rsid w:val="003445D6"/>
    <w:rsid w:val="00344969"/>
    <w:rsid w:val="00344C13"/>
    <w:rsid w:val="003452AB"/>
    <w:rsid w:val="003457A5"/>
    <w:rsid w:val="003459C4"/>
    <w:rsid w:val="00346B5D"/>
    <w:rsid w:val="00346D47"/>
    <w:rsid w:val="00347001"/>
    <w:rsid w:val="00352554"/>
    <w:rsid w:val="00353EFF"/>
    <w:rsid w:val="003543AB"/>
    <w:rsid w:val="0035462D"/>
    <w:rsid w:val="00354E1B"/>
    <w:rsid w:val="003550F0"/>
    <w:rsid w:val="00356D43"/>
    <w:rsid w:val="00356FD1"/>
    <w:rsid w:val="003577E7"/>
    <w:rsid w:val="003603A9"/>
    <w:rsid w:val="00360AEC"/>
    <w:rsid w:val="00360E1A"/>
    <w:rsid w:val="003611C1"/>
    <w:rsid w:val="00362020"/>
    <w:rsid w:val="00362050"/>
    <w:rsid w:val="00364956"/>
    <w:rsid w:val="00364A28"/>
    <w:rsid w:val="003654E3"/>
    <w:rsid w:val="00365F68"/>
    <w:rsid w:val="003665E1"/>
    <w:rsid w:val="0036720B"/>
    <w:rsid w:val="00367DFF"/>
    <w:rsid w:val="00370364"/>
    <w:rsid w:val="00371744"/>
    <w:rsid w:val="00372D36"/>
    <w:rsid w:val="00373681"/>
    <w:rsid w:val="00374BAF"/>
    <w:rsid w:val="003751DD"/>
    <w:rsid w:val="00375A2E"/>
    <w:rsid w:val="00375CCC"/>
    <w:rsid w:val="00376792"/>
    <w:rsid w:val="00376E6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455"/>
    <w:rsid w:val="00384C2A"/>
    <w:rsid w:val="00384E6A"/>
    <w:rsid w:val="00384F96"/>
    <w:rsid w:val="00385720"/>
    <w:rsid w:val="00385877"/>
    <w:rsid w:val="003860EA"/>
    <w:rsid w:val="00386692"/>
    <w:rsid w:val="0038677D"/>
    <w:rsid w:val="00386BCA"/>
    <w:rsid w:val="0039145F"/>
    <w:rsid w:val="00391544"/>
    <w:rsid w:val="0039162B"/>
    <w:rsid w:val="003918E2"/>
    <w:rsid w:val="00391CAE"/>
    <w:rsid w:val="00391FD9"/>
    <w:rsid w:val="003921CE"/>
    <w:rsid w:val="00394322"/>
    <w:rsid w:val="00395806"/>
    <w:rsid w:val="00395B40"/>
    <w:rsid w:val="00397547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A663B"/>
    <w:rsid w:val="003A7F6E"/>
    <w:rsid w:val="003B0028"/>
    <w:rsid w:val="003B142A"/>
    <w:rsid w:val="003B1B8C"/>
    <w:rsid w:val="003B2D03"/>
    <w:rsid w:val="003B3083"/>
    <w:rsid w:val="003B372F"/>
    <w:rsid w:val="003B3B2C"/>
    <w:rsid w:val="003B3DFA"/>
    <w:rsid w:val="003B40AD"/>
    <w:rsid w:val="003B553F"/>
    <w:rsid w:val="003B5BB7"/>
    <w:rsid w:val="003B6713"/>
    <w:rsid w:val="003B77E2"/>
    <w:rsid w:val="003B7AD1"/>
    <w:rsid w:val="003B7EA2"/>
    <w:rsid w:val="003C0176"/>
    <w:rsid w:val="003C0FA8"/>
    <w:rsid w:val="003C1BCC"/>
    <w:rsid w:val="003C2271"/>
    <w:rsid w:val="003C2FA4"/>
    <w:rsid w:val="003C3041"/>
    <w:rsid w:val="003C4A24"/>
    <w:rsid w:val="003C4E37"/>
    <w:rsid w:val="003C5F4F"/>
    <w:rsid w:val="003C6194"/>
    <w:rsid w:val="003C6376"/>
    <w:rsid w:val="003C66DE"/>
    <w:rsid w:val="003C67B3"/>
    <w:rsid w:val="003C7BAB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041"/>
    <w:rsid w:val="003D561D"/>
    <w:rsid w:val="003D6072"/>
    <w:rsid w:val="003D6CBF"/>
    <w:rsid w:val="003D7042"/>
    <w:rsid w:val="003D762B"/>
    <w:rsid w:val="003E04BB"/>
    <w:rsid w:val="003E0726"/>
    <w:rsid w:val="003E16BE"/>
    <w:rsid w:val="003E1F2D"/>
    <w:rsid w:val="003E2393"/>
    <w:rsid w:val="003E4A6A"/>
    <w:rsid w:val="003E4C82"/>
    <w:rsid w:val="003E4DDA"/>
    <w:rsid w:val="003E588D"/>
    <w:rsid w:val="003E6C37"/>
    <w:rsid w:val="003E6D72"/>
    <w:rsid w:val="003F037E"/>
    <w:rsid w:val="003F1AF2"/>
    <w:rsid w:val="003F201D"/>
    <w:rsid w:val="003F28F4"/>
    <w:rsid w:val="003F3E81"/>
    <w:rsid w:val="003F7693"/>
    <w:rsid w:val="003F799F"/>
    <w:rsid w:val="003F7BB3"/>
    <w:rsid w:val="00400113"/>
    <w:rsid w:val="0040078B"/>
    <w:rsid w:val="00400AF9"/>
    <w:rsid w:val="00401520"/>
    <w:rsid w:val="00401855"/>
    <w:rsid w:val="004029C3"/>
    <w:rsid w:val="00402AC2"/>
    <w:rsid w:val="004032C7"/>
    <w:rsid w:val="00403C9A"/>
    <w:rsid w:val="00404FC3"/>
    <w:rsid w:val="00405800"/>
    <w:rsid w:val="0040734B"/>
    <w:rsid w:val="00410637"/>
    <w:rsid w:val="00411982"/>
    <w:rsid w:val="004119E9"/>
    <w:rsid w:val="004123E8"/>
    <w:rsid w:val="00412662"/>
    <w:rsid w:val="0041296E"/>
    <w:rsid w:val="0041374C"/>
    <w:rsid w:val="004145D5"/>
    <w:rsid w:val="00414A8D"/>
    <w:rsid w:val="00416AE1"/>
    <w:rsid w:val="00416B1A"/>
    <w:rsid w:val="004174BD"/>
    <w:rsid w:val="00420392"/>
    <w:rsid w:val="004203A6"/>
    <w:rsid w:val="00421A80"/>
    <w:rsid w:val="004223D5"/>
    <w:rsid w:val="0042394C"/>
    <w:rsid w:val="00426386"/>
    <w:rsid w:val="004269D0"/>
    <w:rsid w:val="004275A9"/>
    <w:rsid w:val="00427E48"/>
    <w:rsid w:val="00430397"/>
    <w:rsid w:val="00430745"/>
    <w:rsid w:val="00430D92"/>
    <w:rsid w:val="004316D5"/>
    <w:rsid w:val="00432706"/>
    <w:rsid w:val="004330A7"/>
    <w:rsid w:val="0043393F"/>
    <w:rsid w:val="0043492C"/>
    <w:rsid w:val="00435311"/>
    <w:rsid w:val="004372AA"/>
    <w:rsid w:val="004378F1"/>
    <w:rsid w:val="00437E0C"/>
    <w:rsid w:val="00440AA6"/>
    <w:rsid w:val="00443341"/>
    <w:rsid w:val="00443D64"/>
    <w:rsid w:val="00445233"/>
    <w:rsid w:val="00445CB0"/>
    <w:rsid w:val="00446B6D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0B4"/>
    <w:rsid w:val="00457661"/>
    <w:rsid w:val="0045781D"/>
    <w:rsid w:val="00460045"/>
    <w:rsid w:val="00463569"/>
    <w:rsid w:val="004637CB"/>
    <w:rsid w:val="0046554A"/>
    <w:rsid w:val="00465CB0"/>
    <w:rsid w:val="00466012"/>
    <w:rsid w:val="00466468"/>
    <w:rsid w:val="004672EE"/>
    <w:rsid w:val="00467A94"/>
    <w:rsid w:val="00467AC6"/>
    <w:rsid w:val="00470931"/>
    <w:rsid w:val="00471CDE"/>
    <w:rsid w:val="00471FE7"/>
    <w:rsid w:val="0047331C"/>
    <w:rsid w:val="00474C33"/>
    <w:rsid w:val="0047536C"/>
    <w:rsid w:val="004761C3"/>
    <w:rsid w:val="00476400"/>
    <w:rsid w:val="0047695E"/>
    <w:rsid w:val="00476C52"/>
    <w:rsid w:val="00476CAD"/>
    <w:rsid w:val="00477455"/>
    <w:rsid w:val="004807E3"/>
    <w:rsid w:val="0048130D"/>
    <w:rsid w:val="00481575"/>
    <w:rsid w:val="004832C4"/>
    <w:rsid w:val="00483C1D"/>
    <w:rsid w:val="00485492"/>
    <w:rsid w:val="00485BDB"/>
    <w:rsid w:val="00486314"/>
    <w:rsid w:val="00486410"/>
    <w:rsid w:val="004864C2"/>
    <w:rsid w:val="00486FEA"/>
    <w:rsid w:val="00487376"/>
    <w:rsid w:val="00490D5E"/>
    <w:rsid w:val="00491130"/>
    <w:rsid w:val="00492258"/>
    <w:rsid w:val="00492558"/>
    <w:rsid w:val="00494EA9"/>
    <w:rsid w:val="0049656C"/>
    <w:rsid w:val="004972DD"/>
    <w:rsid w:val="004A0319"/>
    <w:rsid w:val="004A087E"/>
    <w:rsid w:val="004A2B72"/>
    <w:rsid w:val="004A2D7D"/>
    <w:rsid w:val="004A32F3"/>
    <w:rsid w:val="004A4700"/>
    <w:rsid w:val="004A5255"/>
    <w:rsid w:val="004A59FA"/>
    <w:rsid w:val="004A65D2"/>
    <w:rsid w:val="004A68F4"/>
    <w:rsid w:val="004A7FC3"/>
    <w:rsid w:val="004B20E3"/>
    <w:rsid w:val="004B2AEB"/>
    <w:rsid w:val="004B2BFB"/>
    <w:rsid w:val="004B3997"/>
    <w:rsid w:val="004B39DD"/>
    <w:rsid w:val="004B41F8"/>
    <w:rsid w:val="004B5CED"/>
    <w:rsid w:val="004B6388"/>
    <w:rsid w:val="004B68D7"/>
    <w:rsid w:val="004B7120"/>
    <w:rsid w:val="004B7EFD"/>
    <w:rsid w:val="004C1531"/>
    <w:rsid w:val="004C1974"/>
    <w:rsid w:val="004C229D"/>
    <w:rsid w:val="004C2748"/>
    <w:rsid w:val="004C2E68"/>
    <w:rsid w:val="004C400B"/>
    <w:rsid w:val="004C5A95"/>
    <w:rsid w:val="004C6BCC"/>
    <w:rsid w:val="004C7E7C"/>
    <w:rsid w:val="004D1DC6"/>
    <w:rsid w:val="004D279C"/>
    <w:rsid w:val="004D2E38"/>
    <w:rsid w:val="004D3578"/>
    <w:rsid w:val="004D380D"/>
    <w:rsid w:val="004D383A"/>
    <w:rsid w:val="004D5B94"/>
    <w:rsid w:val="004D734F"/>
    <w:rsid w:val="004D7705"/>
    <w:rsid w:val="004E0C79"/>
    <w:rsid w:val="004E0CD4"/>
    <w:rsid w:val="004E0F68"/>
    <w:rsid w:val="004E213A"/>
    <w:rsid w:val="004E2910"/>
    <w:rsid w:val="004E2917"/>
    <w:rsid w:val="004E383E"/>
    <w:rsid w:val="004E48C4"/>
    <w:rsid w:val="004E7CCA"/>
    <w:rsid w:val="004F0D18"/>
    <w:rsid w:val="004F0DE1"/>
    <w:rsid w:val="004F10A5"/>
    <w:rsid w:val="004F114C"/>
    <w:rsid w:val="004F156A"/>
    <w:rsid w:val="004F158C"/>
    <w:rsid w:val="004F51B8"/>
    <w:rsid w:val="004F62D8"/>
    <w:rsid w:val="004F76E0"/>
    <w:rsid w:val="004F76F3"/>
    <w:rsid w:val="00502735"/>
    <w:rsid w:val="00502BC6"/>
    <w:rsid w:val="00503171"/>
    <w:rsid w:val="005037A0"/>
    <w:rsid w:val="0050524D"/>
    <w:rsid w:val="00506900"/>
    <w:rsid w:val="00506C28"/>
    <w:rsid w:val="00507DCE"/>
    <w:rsid w:val="00511F56"/>
    <w:rsid w:val="0051299A"/>
    <w:rsid w:val="00513ADD"/>
    <w:rsid w:val="00513DAA"/>
    <w:rsid w:val="00514266"/>
    <w:rsid w:val="0051442A"/>
    <w:rsid w:val="00516518"/>
    <w:rsid w:val="005166D3"/>
    <w:rsid w:val="005169F2"/>
    <w:rsid w:val="0051770A"/>
    <w:rsid w:val="00521478"/>
    <w:rsid w:val="00521A68"/>
    <w:rsid w:val="005228A9"/>
    <w:rsid w:val="00522978"/>
    <w:rsid w:val="005234CD"/>
    <w:rsid w:val="005239AF"/>
    <w:rsid w:val="00523FEE"/>
    <w:rsid w:val="0052482C"/>
    <w:rsid w:val="005248EE"/>
    <w:rsid w:val="00527DE0"/>
    <w:rsid w:val="00530FE9"/>
    <w:rsid w:val="00531145"/>
    <w:rsid w:val="00532A92"/>
    <w:rsid w:val="00533FA4"/>
    <w:rsid w:val="00534DA0"/>
    <w:rsid w:val="00534F52"/>
    <w:rsid w:val="0053506A"/>
    <w:rsid w:val="0053556B"/>
    <w:rsid w:val="00536B0D"/>
    <w:rsid w:val="00537685"/>
    <w:rsid w:val="00540007"/>
    <w:rsid w:val="005421C2"/>
    <w:rsid w:val="00542D97"/>
    <w:rsid w:val="00543E6C"/>
    <w:rsid w:val="00543F5F"/>
    <w:rsid w:val="0054417F"/>
    <w:rsid w:val="005446AC"/>
    <w:rsid w:val="005447CE"/>
    <w:rsid w:val="005455C1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C7"/>
    <w:rsid w:val="005547F0"/>
    <w:rsid w:val="00557038"/>
    <w:rsid w:val="00560655"/>
    <w:rsid w:val="0056076A"/>
    <w:rsid w:val="00560BDB"/>
    <w:rsid w:val="00560CAA"/>
    <w:rsid w:val="00561CD2"/>
    <w:rsid w:val="00562314"/>
    <w:rsid w:val="005630D3"/>
    <w:rsid w:val="0056469D"/>
    <w:rsid w:val="0056480F"/>
    <w:rsid w:val="00565087"/>
    <w:rsid w:val="0056573F"/>
    <w:rsid w:val="00566566"/>
    <w:rsid w:val="00570148"/>
    <w:rsid w:val="005702AA"/>
    <w:rsid w:val="0057072F"/>
    <w:rsid w:val="00570858"/>
    <w:rsid w:val="0057085C"/>
    <w:rsid w:val="0057139D"/>
    <w:rsid w:val="0057178A"/>
    <w:rsid w:val="00571F66"/>
    <w:rsid w:val="00571FB4"/>
    <w:rsid w:val="00573B7D"/>
    <w:rsid w:val="00573D8D"/>
    <w:rsid w:val="00573DDF"/>
    <w:rsid w:val="005740A5"/>
    <w:rsid w:val="0057551C"/>
    <w:rsid w:val="0057609B"/>
    <w:rsid w:val="00576105"/>
    <w:rsid w:val="0057656C"/>
    <w:rsid w:val="0058047C"/>
    <w:rsid w:val="00580A44"/>
    <w:rsid w:val="00580D1A"/>
    <w:rsid w:val="00580E96"/>
    <w:rsid w:val="005814ED"/>
    <w:rsid w:val="0058291E"/>
    <w:rsid w:val="00582CDB"/>
    <w:rsid w:val="0058466C"/>
    <w:rsid w:val="00584EE9"/>
    <w:rsid w:val="005855AB"/>
    <w:rsid w:val="00585D84"/>
    <w:rsid w:val="005862E2"/>
    <w:rsid w:val="00586897"/>
    <w:rsid w:val="00586CF6"/>
    <w:rsid w:val="00587B48"/>
    <w:rsid w:val="005900CE"/>
    <w:rsid w:val="00591100"/>
    <w:rsid w:val="005913BD"/>
    <w:rsid w:val="005920E6"/>
    <w:rsid w:val="005937D0"/>
    <w:rsid w:val="00593B6E"/>
    <w:rsid w:val="0059652A"/>
    <w:rsid w:val="00596D2D"/>
    <w:rsid w:val="0059766B"/>
    <w:rsid w:val="005A077E"/>
    <w:rsid w:val="005A0B84"/>
    <w:rsid w:val="005A0BC5"/>
    <w:rsid w:val="005A11E5"/>
    <w:rsid w:val="005A14B6"/>
    <w:rsid w:val="005A166D"/>
    <w:rsid w:val="005A25DB"/>
    <w:rsid w:val="005A5419"/>
    <w:rsid w:val="005A6916"/>
    <w:rsid w:val="005A73AD"/>
    <w:rsid w:val="005A7C92"/>
    <w:rsid w:val="005B0172"/>
    <w:rsid w:val="005B1DC5"/>
    <w:rsid w:val="005B249B"/>
    <w:rsid w:val="005B30ED"/>
    <w:rsid w:val="005B3C9A"/>
    <w:rsid w:val="005B3F3E"/>
    <w:rsid w:val="005B4474"/>
    <w:rsid w:val="005B46AD"/>
    <w:rsid w:val="005C0207"/>
    <w:rsid w:val="005C13F7"/>
    <w:rsid w:val="005C15EC"/>
    <w:rsid w:val="005C2300"/>
    <w:rsid w:val="005C2845"/>
    <w:rsid w:val="005C3242"/>
    <w:rsid w:val="005C3856"/>
    <w:rsid w:val="005C43EE"/>
    <w:rsid w:val="005C528A"/>
    <w:rsid w:val="005C7258"/>
    <w:rsid w:val="005C7E45"/>
    <w:rsid w:val="005D3307"/>
    <w:rsid w:val="005D4D93"/>
    <w:rsid w:val="005D53AD"/>
    <w:rsid w:val="005D5447"/>
    <w:rsid w:val="005D5C57"/>
    <w:rsid w:val="005D661E"/>
    <w:rsid w:val="005E1A07"/>
    <w:rsid w:val="005E1DC7"/>
    <w:rsid w:val="005E359C"/>
    <w:rsid w:val="005E5D4F"/>
    <w:rsid w:val="005E6A6C"/>
    <w:rsid w:val="005F071B"/>
    <w:rsid w:val="005F0D37"/>
    <w:rsid w:val="005F21F1"/>
    <w:rsid w:val="005F2EDF"/>
    <w:rsid w:val="005F35EA"/>
    <w:rsid w:val="005F3692"/>
    <w:rsid w:val="005F42E0"/>
    <w:rsid w:val="005F4E8E"/>
    <w:rsid w:val="005F70C3"/>
    <w:rsid w:val="005F7843"/>
    <w:rsid w:val="005F7BA9"/>
    <w:rsid w:val="005F7D8D"/>
    <w:rsid w:val="0060164A"/>
    <w:rsid w:val="00602641"/>
    <w:rsid w:val="00602A37"/>
    <w:rsid w:val="00603219"/>
    <w:rsid w:val="00604765"/>
    <w:rsid w:val="00605118"/>
    <w:rsid w:val="006067A4"/>
    <w:rsid w:val="00606E5D"/>
    <w:rsid w:val="00607931"/>
    <w:rsid w:val="006112AF"/>
    <w:rsid w:val="00611566"/>
    <w:rsid w:val="00612061"/>
    <w:rsid w:val="006121F2"/>
    <w:rsid w:val="00613340"/>
    <w:rsid w:val="00614757"/>
    <w:rsid w:val="00614EE6"/>
    <w:rsid w:val="00615CCD"/>
    <w:rsid w:val="00616C95"/>
    <w:rsid w:val="00621140"/>
    <w:rsid w:val="006211DA"/>
    <w:rsid w:val="00621371"/>
    <w:rsid w:val="00623713"/>
    <w:rsid w:val="00623A25"/>
    <w:rsid w:val="00623F44"/>
    <w:rsid w:val="00624826"/>
    <w:rsid w:val="0062584C"/>
    <w:rsid w:val="00626696"/>
    <w:rsid w:val="00626997"/>
    <w:rsid w:val="0062739F"/>
    <w:rsid w:val="00627458"/>
    <w:rsid w:val="00631430"/>
    <w:rsid w:val="00631DBD"/>
    <w:rsid w:val="00632222"/>
    <w:rsid w:val="006331AD"/>
    <w:rsid w:val="0063560B"/>
    <w:rsid w:val="00635F47"/>
    <w:rsid w:val="006362D1"/>
    <w:rsid w:val="00636F36"/>
    <w:rsid w:val="006417F7"/>
    <w:rsid w:val="00641DC4"/>
    <w:rsid w:val="00641F14"/>
    <w:rsid w:val="00642910"/>
    <w:rsid w:val="00642C4E"/>
    <w:rsid w:val="00643217"/>
    <w:rsid w:val="00644045"/>
    <w:rsid w:val="0064411C"/>
    <w:rsid w:val="006441F6"/>
    <w:rsid w:val="006454FE"/>
    <w:rsid w:val="00645D44"/>
    <w:rsid w:val="006465F3"/>
    <w:rsid w:val="0064692C"/>
    <w:rsid w:val="00646B77"/>
    <w:rsid w:val="00646D28"/>
    <w:rsid w:val="00646D99"/>
    <w:rsid w:val="00647E8B"/>
    <w:rsid w:val="00650084"/>
    <w:rsid w:val="00650AE8"/>
    <w:rsid w:val="00650F33"/>
    <w:rsid w:val="00651125"/>
    <w:rsid w:val="00651930"/>
    <w:rsid w:val="00651A6B"/>
    <w:rsid w:val="00652646"/>
    <w:rsid w:val="00652CF2"/>
    <w:rsid w:val="006531CD"/>
    <w:rsid w:val="00656910"/>
    <w:rsid w:val="0065704A"/>
    <w:rsid w:val="00657C9E"/>
    <w:rsid w:val="006600CD"/>
    <w:rsid w:val="00660764"/>
    <w:rsid w:val="00661309"/>
    <w:rsid w:val="00661676"/>
    <w:rsid w:val="00662592"/>
    <w:rsid w:val="0066344B"/>
    <w:rsid w:val="00665BE7"/>
    <w:rsid w:val="00666483"/>
    <w:rsid w:val="00666BDE"/>
    <w:rsid w:val="00666DD5"/>
    <w:rsid w:val="006678B0"/>
    <w:rsid w:val="00670FA9"/>
    <w:rsid w:val="006729E9"/>
    <w:rsid w:val="00672A4E"/>
    <w:rsid w:val="00672E6C"/>
    <w:rsid w:val="006731E0"/>
    <w:rsid w:val="00673E1A"/>
    <w:rsid w:val="00674470"/>
    <w:rsid w:val="00674E83"/>
    <w:rsid w:val="006762DC"/>
    <w:rsid w:val="006766A2"/>
    <w:rsid w:val="0068064C"/>
    <w:rsid w:val="00680C10"/>
    <w:rsid w:val="00680D5A"/>
    <w:rsid w:val="00680EE0"/>
    <w:rsid w:val="00681379"/>
    <w:rsid w:val="006829F2"/>
    <w:rsid w:val="00682D58"/>
    <w:rsid w:val="006856CF"/>
    <w:rsid w:val="006861B5"/>
    <w:rsid w:val="00686AD1"/>
    <w:rsid w:val="006901D6"/>
    <w:rsid w:val="00690B5A"/>
    <w:rsid w:val="006910D5"/>
    <w:rsid w:val="006926BA"/>
    <w:rsid w:val="00692FC3"/>
    <w:rsid w:val="00693326"/>
    <w:rsid w:val="00693373"/>
    <w:rsid w:val="00694012"/>
    <w:rsid w:val="00694D2A"/>
    <w:rsid w:val="006965CD"/>
    <w:rsid w:val="00696DF2"/>
    <w:rsid w:val="00697858"/>
    <w:rsid w:val="006979A8"/>
    <w:rsid w:val="006A1436"/>
    <w:rsid w:val="006A180F"/>
    <w:rsid w:val="006A1B7F"/>
    <w:rsid w:val="006A334F"/>
    <w:rsid w:val="006A3D3E"/>
    <w:rsid w:val="006A3F0C"/>
    <w:rsid w:val="006A456D"/>
    <w:rsid w:val="006A48C8"/>
    <w:rsid w:val="006A5153"/>
    <w:rsid w:val="006A54BE"/>
    <w:rsid w:val="006A6944"/>
    <w:rsid w:val="006A6AE6"/>
    <w:rsid w:val="006A6D27"/>
    <w:rsid w:val="006B0254"/>
    <w:rsid w:val="006B18BE"/>
    <w:rsid w:val="006B1EBB"/>
    <w:rsid w:val="006B209C"/>
    <w:rsid w:val="006B3D24"/>
    <w:rsid w:val="006B4D84"/>
    <w:rsid w:val="006B605E"/>
    <w:rsid w:val="006B6466"/>
    <w:rsid w:val="006B6544"/>
    <w:rsid w:val="006B7943"/>
    <w:rsid w:val="006C1519"/>
    <w:rsid w:val="006C3894"/>
    <w:rsid w:val="006C4742"/>
    <w:rsid w:val="006C4CC8"/>
    <w:rsid w:val="006C6225"/>
    <w:rsid w:val="006C66D8"/>
    <w:rsid w:val="006C768F"/>
    <w:rsid w:val="006C7F23"/>
    <w:rsid w:val="006D00E2"/>
    <w:rsid w:val="006D0C80"/>
    <w:rsid w:val="006D0EC9"/>
    <w:rsid w:val="006D1315"/>
    <w:rsid w:val="006D1466"/>
    <w:rsid w:val="006D1A2B"/>
    <w:rsid w:val="006D1E24"/>
    <w:rsid w:val="006D21DD"/>
    <w:rsid w:val="006D26EE"/>
    <w:rsid w:val="006D448F"/>
    <w:rsid w:val="006D4CB0"/>
    <w:rsid w:val="006D5E8F"/>
    <w:rsid w:val="006D6848"/>
    <w:rsid w:val="006D68C1"/>
    <w:rsid w:val="006D7D62"/>
    <w:rsid w:val="006E08C3"/>
    <w:rsid w:val="006E0D3F"/>
    <w:rsid w:val="006E1417"/>
    <w:rsid w:val="006E1583"/>
    <w:rsid w:val="006E3F49"/>
    <w:rsid w:val="006E4365"/>
    <w:rsid w:val="006E5AD2"/>
    <w:rsid w:val="006E5E3B"/>
    <w:rsid w:val="006E6C16"/>
    <w:rsid w:val="006E7397"/>
    <w:rsid w:val="006F0D09"/>
    <w:rsid w:val="006F0EE0"/>
    <w:rsid w:val="006F1A21"/>
    <w:rsid w:val="006F1C88"/>
    <w:rsid w:val="006F25E4"/>
    <w:rsid w:val="006F2686"/>
    <w:rsid w:val="006F32EA"/>
    <w:rsid w:val="006F3906"/>
    <w:rsid w:val="006F47F6"/>
    <w:rsid w:val="006F4B72"/>
    <w:rsid w:val="006F5D11"/>
    <w:rsid w:val="006F62AC"/>
    <w:rsid w:val="006F6A2C"/>
    <w:rsid w:val="006F6DFA"/>
    <w:rsid w:val="006F6E95"/>
    <w:rsid w:val="006F7207"/>
    <w:rsid w:val="006F78E6"/>
    <w:rsid w:val="00702AAA"/>
    <w:rsid w:val="00702F97"/>
    <w:rsid w:val="00704C10"/>
    <w:rsid w:val="00704EB3"/>
    <w:rsid w:val="00705D88"/>
    <w:rsid w:val="00706CEE"/>
    <w:rsid w:val="00710201"/>
    <w:rsid w:val="0071066B"/>
    <w:rsid w:val="007107FE"/>
    <w:rsid w:val="00710A0D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6173"/>
    <w:rsid w:val="00727896"/>
    <w:rsid w:val="00730422"/>
    <w:rsid w:val="00731127"/>
    <w:rsid w:val="007312D2"/>
    <w:rsid w:val="007317F6"/>
    <w:rsid w:val="00734947"/>
    <w:rsid w:val="00734A5B"/>
    <w:rsid w:val="00734CEE"/>
    <w:rsid w:val="00735E81"/>
    <w:rsid w:val="00735F8A"/>
    <w:rsid w:val="00740DC3"/>
    <w:rsid w:val="007418B7"/>
    <w:rsid w:val="007419EF"/>
    <w:rsid w:val="00741E7A"/>
    <w:rsid w:val="00744E76"/>
    <w:rsid w:val="007460EF"/>
    <w:rsid w:val="0074662F"/>
    <w:rsid w:val="007478F0"/>
    <w:rsid w:val="00747A03"/>
    <w:rsid w:val="00747D0A"/>
    <w:rsid w:val="00750113"/>
    <w:rsid w:val="007504A9"/>
    <w:rsid w:val="00750C1F"/>
    <w:rsid w:val="0075199C"/>
    <w:rsid w:val="007525FF"/>
    <w:rsid w:val="00753591"/>
    <w:rsid w:val="007542F1"/>
    <w:rsid w:val="00754F5F"/>
    <w:rsid w:val="00754FF9"/>
    <w:rsid w:val="00757D40"/>
    <w:rsid w:val="00760022"/>
    <w:rsid w:val="007603C1"/>
    <w:rsid w:val="00761B1F"/>
    <w:rsid w:val="00761C2B"/>
    <w:rsid w:val="007633DD"/>
    <w:rsid w:val="007636D3"/>
    <w:rsid w:val="00763D90"/>
    <w:rsid w:val="00763E0A"/>
    <w:rsid w:val="007658B7"/>
    <w:rsid w:val="007665C4"/>
    <w:rsid w:val="00766E43"/>
    <w:rsid w:val="00767624"/>
    <w:rsid w:val="0076792F"/>
    <w:rsid w:val="00771416"/>
    <w:rsid w:val="00771BCD"/>
    <w:rsid w:val="00771E2F"/>
    <w:rsid w:val="00773A96"/>
    <w:rsid w:val="00773ACB"/>
    <w:rsid w:val="00776516"/>
    <w:rsid w:val="00776C2C"/>
    <w:rsid w:val="007811A2"/>
    <w:rsid w:val="00781E05"/>
    <w:rsid w:val="00781F0F"/>
    <w:rsid w:val="00781FA2"/>
    <w:rsid w:val="00782C71"/>
    <w:rsid w:val="007839DA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35C"/>
    <w:rsid w:val="0079049D"/>
    <w:rsid w:val="007911A9"/>
    <w:rsid w:val="0079126A"/>
    <w:rsid w:val="007914C8"/>
    <w:rsid w:val="00793451"/>
    <w:rsid w:val="00793504"/>
    <w:rsid w:val="00793A53"/>
    <w:rsid w:val="00793CCC"/>
    <w:rsid w:val="00793E48"/>
    <w:rsid w:val="00794590"/>
    <w:rsid w:val="0079664E"/>
    <w:rsid w:val="007970BE"/>
    <w:rsid w:val="0079758B"/>
    <w:rsid w:val="007A0019"/>
    <w:rsid w:val="007A0634"/>
    <w:rsid w:val="007A0DE0"/>
    <w:rsid w:val="007A17F0"/>
    <w:rsid w:val="007A2383"/>
    <w:rsid w:val="007A483D"/>
    <w:rsid w:val="007A5735"/>
    <w:rsid w:val="007A6FA3"/>
    <w:rsid w:val="007A72E5"/>
    <w:rsid w:val="007B0821"/>
    <w:rsid w:val="007B12D7"/>
    <w:rsid w:val="007B18D8"/>
    <w:rsid w:val="007B27D2"/>
    <w:rsid w:val="007B3472"/>
    <w:rsid w:val="007B494B"/>
    <w:rsid w:val="007B5408"/>
    <w:rsid w:val="007B579C"/>
    <w:rsid w:val="007B5C20"/>
    <w:rsid w:val="007B7D44"/>
    <w:rsid w:val="007C095F"/>
    <w:rsid w:val="007C1897"/>
    <w:rsid w:val="007C2012"/>
    <w:rsid w:val="007C261C"/>
    <w:rsid w:val="007C2977"/>
    <w:rsid w:val="007C2EC4"/>
    <w:rsid w:val="007C3413"/>
    <w:rsid w:val="007C5CE1"/>
    <w:rsid w:val="007C5F62"/>
    <w:rsid w:val="007C633B"/>
    <w:rsid w:val="007C67D2"/>
    <w:rsid w:val="007C77C4"/>
    <w:rsid w:val="007C7FA2"/>
    <w:rsid w:val="007D0A75"/>
    <w:rsid w:val="007D107C"/>
    <w:rsid w:val="007D1401"/>
    <w:rsid w:val="007D1B85"/>
    <w:rsid w:val="007D1FD5"/>
    <w:rsid w:val="007D309E"/>
    <w:rsid w:val="007D3AF6"/>
    <w:rsid w:val="007D4B38"/>
    <w:rsid w:val="007D5BED"/>
    <w:rsid w:val="007D5EF6"/>
    <w:rsid w:val="007D6732"/>
    <w:rsid w:val="007D692E"/>
    <w:rsid w:val="007D7D25"/>
    <w:rsid w:val="007E126A"/>
    <w:rsid w:val="007E4556"/>
    <w:rsid w:val="007E457A"/>
    <w:rsid w:val="007E515A"/>
    <w:rsid w:val="007E659C"/>
    <w:rsid w:val="007E7E99"/>
    <w:rsid w:val="007F04EE"/>
    <w:rsid w:val="007F14AD"/>
    <w:rsid w:val="007F31EB"/>
    <w:rsid w:val="007F436C"/>
    <w:rsid w:val="007F50CD"/>
    <w:rsid w:val="007F7268"/>
    <w:rsid w:val="007F7342"/>
    <w:rsid w:val="007F7946"/>
    <w:rsid w:val="00800159"/>
    <w:rsid w:val="008003D0"/>
    <w:rsid w:val="00800D57"/>
    <w:rsid w:val="00801BAD"/>
    <w:rsid w:val="00801D40"/>
    <w:rsid w:val="008028A4"/>
    <w:rsid w:val="00802F07"/>
    <w:rsid w:val="0080333D"/>
    <w:rsid w:val="00805D73"/>
    <w:rsid w:val="00805E0B"/>
    <w:rsid w:val="00806310"/>
    <w:rsid w:val="0080673F"/>
    <w:rsid w:val="00810D11"/>
    <w:rsid w:val="00812B0C"/>
    <w:rsid w:val="00813245"/>
    <w:rsid w:val="0081502D"/>
    <w:rsid w:val="00815481"/>
    <w:rsid w:val="00815694"/>
    <w:rsid w:val="00815852"/>
    <w:rsid w:val="008168B6"/>
    <w:rsid w:val="00816D27"/>
    <w:rsid w:val="00817883"/>
    <w:rsid w:val="00817FAF"/>
    <w:rsid w:val="00820AB0"/>
    <w:rsid w:val="0082162B"/>
    <w:rsid w:val="00821AED"/>
    <w:rsid w:val="00822184"/>
    <w:rsid w:val="00823732"/>
    <w:rsid w:val="00823DA9"/>
    <w:rsid w:val="008245F8"/>
    <w:rsid w:val="00824755"/>
    <w:rsid w:val="008265B1"/>
    <w:rsid w:val="008267DC"/>
    <w:rsid w:val="00827C55"/>
    <w:rsid w:val="008301FB"/>
    <w:rsid w:val="00830B6B"/>
    <w:rsid w:val="008324A5"/>
    <w:rsid w:val="00834604"/>
    <w:rsid w:val="00834A6D"/>
    <w:rsid w:val="00835415"/>
    <w:rsid w:val="00840237"/>
    <w:rsid w:val="008412FF"/>
    <w:rsid w:val="00841EC5"/>
    <w:rsid w:val="00843857"/>
    <w:rsid w:val="008456BA"/>
    <w:rsid w:val="00845B51"/>
    <w:rsid w:val="00845E80"/>
    <w:rsid w:val="008460EF"/>
    <w:rsid w:val="0084763A"/>
    <w:rsid w:val="008504EC"/>
    <w:rsid w:val="00850BBB"/>
    <w:rsid w:val="00850CBF"/>
    <w:rsid w:val="00851218"/>
    <w:rsid w:val="0085150F"/>
    <w:rsid w:val="00852D23"/>
    <w:rsid w:val="00854A4F"/>
    <w:rsid w:val="00855178"/>
    <w:rsid w:val="00856127"/>
    <w:rsid w:val="0085698E"/>
    <w:rsid w:val="008571AD"/>
    <w:rsid w:val="00857756"/>
    <w:rsid w:val="00857B7B"/>
    <w:rsid w:val="008605CC"/>
    <w:rsid w:val="00860820"/>
    <w:rsid w:val="00860BEE"/>
    <w:rsid w:val="00860D01"/>
    <w:rsid w:val="00860EAA"/>
    <w:rsid w:val="00861CC4"/>
    <w:rsid w:val="008649E9"/>
    <w:rsid w:val="0086528E"/>
    <w:rsid w:val="00867D0B"/>
    <w:rsid w:val="00867F46"/>
    <w:rsid w:val="008709D6"/>
    <w:rsid w:val="00870B46"/>
    <w:rsid w:val="00872547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87C80"/>
    <w:rsid w:val="00891620"/>
    <w:rsid w:val="008916F0"/>
    <w:rsid w:val="0089219F"/>
    <w:rsid w:val="00893663"/>
    <w:rsid w:val="00894069"/>
    <w:rsid w:val="008950D5"/>
    <w:rsid w:val="00895302"/>
    <w:rsid w:val="008953A5"/>
    <w:rsid w:val="00896192"/>
    <w:rsid w:val="00896DF9"/>
    <w:rsid w:val="008A028F"/>
    <w:rsid w:val="008A0516"/>
    <w:rsid w:val="008A05DF"/>
    <w:rsid w:val="008A07BA"/>
    <w:rsid w:val="008A130F"/>
    <w:rsid w:val="008A15D5"/>
    <w:rsid w:val="008A1D28"/>
    <w:rsid w:val="008A203C"/>
    <w:rsid w:val="008A27FC"/>
    <w:rsid w:val="008A29CC"/>
    <w:rsid w:val="008A2D12"/>
    <w:rsid w:val="008A506B"/>
    <w:rsid w:val="008B0B0E"/>
    <w:rsid w:val="008B0C47"/>
    <w:rsid w:val="008B192A"/>
    <w:rsid w:val="008B1D4C"/>
    <w:rsid w:val="008B44F1"/>
    <w:rsid w:val="008B477F"/>
    <w:rsid w:val="008B48C8"/>
    <w:rsid w:val="008B5306"/>
    <w:rsid w:val="008B681A"/>
    <w:rsid w:val="008C07DA"/>
    <w:rsid w:val="008C0E06"/>
    <w:rsid w:val="008C1100"/>
    <w:rsid w:val="008C1A63"/>
    <w:rsid w:val="008C20AD"/>
    <w:rsid w:val="008C20F7"/>
    <w:rsid w:val="008C35C7"/>
    <w:rsid w:val="008C3F92"/>
    <w:rsid w:val="008C42B8"/>
    <w:rsid w:val="008C4701"/>
    <w:rsid w:val="008C5977"/>
    <w:rsid w:val="008C7888"/>
    <w:rsid w:val="008D05CE"/>
    <w:rsid w:val="008D0839"/>
    <w:rsid w:val="008D0BB8"/>
    <w:rsid w:val="008D1CD5"/>
    <w:rsid w:val="008D2258"/>
    <w:rsid w:val="008D3C09"/>
    <w:rsid w:val="008D467A"/>
    <w:rsid w:val="008D52CA"/>
    <w:rsid w:val="008D7188"/>
    <w:rsid w:val="008D743A"/>
    <w:rsid w:val="008D7D45"/>
    <w:rsid w:val="008E0D01"/>
    <w:rsid w:val="008E131E"/>
    <w:rsid w:val="008E1371"/>
    <w:rsid w:val="008E139A"/>
    <w:rsid w:val="008E22FF"/>
    <w:rsid w:val="008E345E"/>
    <w:rsid w:val="008E3B19"/>
    <w:rsid w:val="008E412B"/>
    <w:rsid w:val="008E4551"/>
    <w:rsid w:val="008E6578"/>
    <w:rsid w:val="008F0640"/>
    <w:rsid w:val="008F2039"/>
    <w:rsid w:val="008F2BF7"/>
    <w:rsid w:val="008F2E9A"/>
    <w:rsid w:val="00901335"/>
    <w:rsid w:val="0090187C"/>
    <w:rsid w:val="009024E8"/>
    <w:rsid w:val="0090271F"/>
    <w:rsid w:val="00902DB9"/>
    <w:rsid w:val="00903DD4"/>
    <w:rsid w:val="0090466A"/>
    <w:rsid w:val="009047FD"/>
    <w:rsid w:val="00905102"/>
    <w:rsid w:val="009062D3"/>
    <w:rsid w:val="0090695F"/>
    <w:rsid w:val="00907D1D"/>
    <w:rsid w:val="00907DD2"/>
    <w:rsid w:val="00911A3A"/>
    <w:rsid w:val="00911DEA"/>
    <w:rsid w:val="00912CD4"/>
    <w:rsid w:val="00915711"/>
    <w:rsid w:val="0091771F"/>
    <w:rsid w:val="00917ABE"/>
    <w:rsid w:val="0092024A"/>
    <w:rsid w:val="00921048"/>
    <w:rsid w:val="009213F5"/>
    <w:rsid w:val="0092184A"/>
    <w:rsid w:val="00921F58"/>
    <w:rsid w:val="00921F5A"/>
    <w:rsid w:val="009227F9"/>
    <w:rsid w:val="00922DC1"/>
    <w:rsid w:val="0092322B"/>
    <w:rsid w:val="009241C4"/>
    <w:rsid w:val="00924497"/>
    <w:rsid w:val="00924D2C"/>
    <w:rsid w:val="00925093"/>
    <w:rsid w:val="00925220"/>
    <w:rsid w:val="0092657D"/>
    <w:rsid w:val="00930691"/>
    <w:rsid w:val="00931360"/>
    <w:rsid w:val="00931AF4"/>
    <w:rsid w:val="00933F83"/>
    <w:rsid w:val="00934B4C"/>
    <w:rsid w:val="00936071"/>
    <w:rsid w:val="009360DD"/>
    <w:rsid w:val="00936724"/>
    <w:rsid w:val="00940212"/>
    <w:rsid w:val="0094197F"/>
    <w:rsid w:val="0094223C"/>
    <w:rsid w:val="00942E6A"/>
    <w:rsid w:val="00942EC2"/>
    <w:rsid w:val="00943958"/>
    <w:rsid w:val="009442D7"/>
    <w:rsid w:val="009454B8"/>
    <w:rsid w:val="00945597"/>
    <w:rsid w:val="00945B30"/>
    <w:rsid w:val="009466BE"/>
    <w:rsid w:val="00946A16"/>
    <w:rsid w:val="0094798C"/>
    <w:rsid w:val="00951BE8"/>
    <w:rsid w:val="00952A0E"/>
    <w:rsid w:val="00952AA4"/>
    <w:rsid w:val="0095306B"/>
    <w:rsid w:val="0095382B"/>
    <w:rsid w:val="00955470"/>
    <w:rsid w:val="009556D0"/>
    <w:rsid w:val="00956408"/>
    <w:rsid w:val="00956A9D"/>
    <w:rsid w:val="009575B4"/>
    <w:rsid w:val="00957D2B"/>
    <w:rsid w:val="00957E6F"/>
    <w:rsid w:val="00961B32"/>
    <w:rsid w:val="00961DAA"/>
    <w:rsid w:val="00962174"/>
    <w:rsid w:val="0096294B"/>
    <w:rsid w:val="0096408F"/>
    <w:rsid w:val="00964344"/>
    <w:rsid w:val="009647CF"/>
    <w:rsid w:val="009656AD"/>
    <w:rsid w:val="009658F8"/>
    <w:rsid w:val="00965966"/>
    <w:rsid w:val="00966462"/>
    <w:rsid w:val="00966BBD"/>
    <w:rsid w:val="0096747A"/>
    <w:rsid w:val="00967A61"/>
    <w:rsid w:val="0097016A"/>
    <w:rsid w:val="009709BE"/>
    <w:rsid w:val="00970DB3"/>
    <w:rsid w:val="00971212"/>
    <w:rsid w:val="009738F6"/>
    <w:rsid w:val="00974940"/>
    <w:rsid w:val="00974B05"/>
    <w:rsid w:val="00974BB0"/>
    <w:rsid w:val="00976F08"/>
    <w:rsid w:val="0097702E"/>
    <w:rsid w:val="009777CF"/>
    <w:rsid w:val="00980B04"/>
    <w:rsid w:val="0098205E"/>
    <w:rsid w:val="00982997"/>
    <w:rsid w:val="00983387"/>
    <w:rsid w:val="00983BCB"/>
    <w:rsid w:val="00983F29"/>
    <w:rsid w:val="00984778"/>
    <w:rsid w:val="009851DF"/>
    <w:rsid w:val="0098524D"/>
    <w:rsid w:val="009859BF"/>
    <w:rsid w:val="00985AED"/>
    <w:rsid w:val="00986FC7"/>
    <w:rsid w:val="009871BA"/>
    <w:rsid w:val="009877F1"/>
    <w:rsid w:val="00990913"/>
    <w:rsid w:val="009915C0"/>
    <w:rsid w:val="00991EA8"/>
    <w:rsid w:val="009923D6"/>
    <w:rsid w:val="00993EBD"/>
    <w:rsid w:val="00994BD9"/>
    <w:rsid w:val="009951D6"/>
    <w:rsid w:val="00995433"/>
    <w:rsid w:val="00995C57"/>
    <w:rsid w:val="00996146"/>
    <w:rsid w:val="009A00AE"/>
    <w:rsid w:val="009A0AF3"/>
    <w:rsid w:val="009A0C8A"/>
    <w:rsid w:val="009A0F82"/>
    <w:rsid w:val="009A1A7C"/>
    <w:rsid w:val="009A1E95"/>
    <w:rsid w:val="009A33BA"/>
    <w:rsid w:val="009A36A2"/>
    <w:rsid w:val="009A3EFE"/>
    <w:rsid w:val="009A4136"/>
    <w:rsid w:val="009A443C"/>
    <w:rsid w:val="009A4E65"/>
    <w:rsid w:val="009A50C5"/>
    <w:rsid w:val="009A6BA2"/>
    <w:rsid w:val="009A7362"/>
    <w:rsid w:val="009A73DD"/>
    <w:rsid w:val="009A7F1A"/>
    <w:rsid w:val="009B06B0"/>
    <w:rsid w:val="009B07CD"/>
    <w:rsid w:val="009B113E"/>
    <w:rsid w:val="009B16DE"/>
    <w:rsid w:val="009B19EA"/>
    <w:rsid w:val="009B2074"/>
    <w:rsid w:val="009B2D6E"/>
    <w:rsid w:val="009B2F4A"/>
    <w:rsid w:val="009B4C40"/>
    <w:rsid w:val="009B519E"/>
    <w:rsid w:val="009B6E5C"/>
    <w:rsid w:val="009B70A3"/>
    <w:rsid w:val="009B73A2"/>
    <w:rsid w:val="009B76F2"/>
    <w:rsid w:val="009C19E9"/>
    <w:rsid w:val="009C1D36"/>
    <w:rsid w:val="009C2148"/>
    <w:rsid w:val="009C427D"/>
    <w:rsid w:val="009C4B6F"/>
    <w:rsid w:val="009C5D48"/>
    <w:rsid w:val="009C6CC3"/>
    <w:rsid w:val="009D0363"/>
    <w:rsid w:val="009D0CD3"/>
    <w:rsid w:val="009D13CA"/>
    <w:rsid w:val="009D2C46"/>
    <w:rsid w:val="009D2CB9"/>
    <w:rsid w:val="009D2DA6"/>
    <w:rsid w:val="009D3714"/>
    <w:rsid w:val="009D3A49"/>
    <w:rsid w:val="009D4FAF"/>
    <w:rsid w:val="009D5E99"/>
    <w:rsid w:val="009D63AB"/>
    <w:rsid w:val="009D7755"/>
    <w:rsid w:val="009D7948"/>
    <w:rsid w:val="009D7C1E"/>
    <w:rsid w:val="009E02E6"/>
    <w:rsid w:val="009E05C2"/>
    <w:rsid w:val="009E079A"/>
    <w:rsid w:val="009E1A17"/>
    <w:rsid w:val="009E1C99"/>
    <w:rsid w:val="009E2624"/>
    <w:rsid w:val="009E29C1"/>
    <w:rsid w:val="009E2AA6"/>
    <w:rsid w:val="009E3C02"/>
    <w:rsid w:val="009E3D1A"/>
    <w:rsid w:val="009E44ED"/>
    <w:rsid w:val="009E4562"/>
    <w:rsid w:val="009E747C"/>
    <w:rsid w:val="009E79BE"/>
    <w:rsid w:val="009F07C1"/>
    <w:rsid w:val="009F10CA"/>
    <w:rsid w:val="009F1AC9"/>
    <w:rsid w:val="009F1F82"/>
    <w:rsid w:val="009F2F08"/>
    <w:rsid w:val="009F3E56"/>
    <w:rsid w:val="009F59CE"/>
    <w:rsid w:val="009F662E"/>
    <w:rsid w:val="009F69DE"/>
    <w:rsid w:val="009F799D"/>
    <w:rsid w:val="009F7C41"/>
    <w:rsid w:val="009F7E84"/>
    <w:rsid w:val="00A006F5"/>
    <w:rsid w:val="00A00EC3"/>
    <w:rsid w:val="00A01D40"/>
    <w:rsid w:val="00A01E72"/>
    <w:rsid w:val="00A0283A"/>
    <w:rsid w:val="00A03918"/>
    <w:rsid w:val="00A03B42"/>
    <w:rsid w:val="00A04DE2"/>
    <w:rsid w:val="00A05DE2"/>
    <w:rsid w:val="00A067FE"/>
    <w:rsid w:val="00A10F02"/>
    <w:rsid w:val="00A11888"/>
    <w:rsid w:val="00A11D1D"/>
    <w:rsid w:val="00A124F6"/>
    <w:rsid w:val="00A14E25"/>
    <w:rsid w:val="00A15FB2"/>
    <w:rsid w:val="00A16DF1"/>
    <w:rsid w:val="00A170BC"/>
    <w:rsid w:val="00A204CA"/>
    <w:rsid w:val="00A207D2"/>
    <w:rsid w:val="00A20EB7"/>
    <w:rsid w:val="00A215F6"/>
    <w:rsid w:val="00A21C7A"/>
    <w:rsid w:val="00A23966"/>
    <w:rsid w:val="00A23AC0"/>
    <w:rsid w:val="00A242F5"/>
    <w:rsid w:val="00A24321"/>
    <w:rsid w:val="00A25A22"/>
    <w:rsid w:val="00A25F51"/>
    <w:rsid w:val="00A26593"/>
    <w:rsid w:val="00A270B0"/>
    <w:rsid w:val="00A300A0"/>
    <w:rsid w:val="00A30E3E"/>
    <w:rsid w:val="00A31AB2"/>
    <w:rsid w:val="00A31D17"/>
    <w:rsid w:val="00A31F6C"/>
    <w:rsid w:val="00A32493"/>
    <w:rsid w:val="00A32E13"/>
    <w:rsid w:val="00A331FE"/>
    <w:rsid w:val="00A33880"/>
    <w:rsid w:val="00A33E20"/>
    <w:rsid w:val="00A35830"/>
    <w:rsid w:val="00A3624C"/>
    <w:rsid w:val="00A41E19"/>
    <w:rsid w:val="00A423AE"/>
    <w:rsid w:val="00A42586"/>
    <w:rsid w:val="00A438B4"/>
    <w:rsid w:val="00A43A2E"/>
    <w:rsid w:val="00A44069"/>
    <w:rsid w:val="00A4476C"/>
    <w:rsid w:val="00A44AE9"/>
    <w:rsid w:val="00A45665"/>
    <w:rsid w:val="00A4718F"/>
    <w:rsid w:val="00A5121F"/>
    <w:rsid w:val="00A52986"/>
    <w:rsid w:val="00A52CC6"/>
    <w:rsid w:val="00A536A5"/>
    <w:rsid w:val="00A53724"/>
    <w:rsid w:val="00A54875"/>
    <w:rsid w:val="00A55549"/>
    <w:rsid w:val="00A55F94"/>
    <w:rsid w:val="00A566A2"/>
    <w:rsid w:val="00A57AD8"/>
    <w:rsid w:val="00A61128"/>
    <w:rsid w:val="00A625E4"/>
    <w:rsid w:val="00A629BA"/>
    <w:rsid w:val="00A62BFC"/>
    <w:rsid w:val="00A63157"/>
    <w:rsid w:val="00A63B93"/>
    <w:rsid w:val="00A6496B"/>
    <w:rsid w:val="00A64E26"/>
    <w:rsid w:val="00A65425"/>
    <w:rsid w:val="00A65C1F"/>
    <w:rsid w:val="00A66990"/>
    <w:rsid w:val="00A718DA"/>
    <w:rsid w:val="00A721CF"/>
    <w:rsid w:val="00A7247E"/>
    <w:rsid w:val="00A73F2C"/>
    <w:rsid w:val="00A743AC"/>
    <w:rsid w:val="00A74826"/>
    <w:rsid w:val="00A74C06"/>
    <w:rsid w:val="00A74E0E"/>
    <w:rsid w:val="00A75305"/>
    <w:rsid w:val="00A753E1"/>
    <w:rsid w:val="00A758F6"/>
    <w:rsid w:val="00A76258"/>
    <w:rsid w:val="00A77123"/>
    <w:rsid w:val="00A775DD"/>
    <w:rsid w:val="00A77788"/>
    <w:rsid w:val="00A77F59"/>
    <w:rsid w:val="00A80334"/>
    <w:rsid w:val="00A8101D"/>
    <w:rsid w:val="00A82346"/>
    <w:rsid w:val="00A825BF"/>
    <w:rsid w:val="00A826CA"/>
    <w:rsid w:val="00A845B8"/>
    <w:rsid w:val="00A852D0"/>
    <w:rsid w:val="00A85BB3"/>
    <w:rsid w:val="00A87209"/>
    <w:rsid w:val="00A914AD"/>
    <w:rsid w:val="00A92498"/>
    <w:rsid w:val="00A930E5"/>
    <w:rsid w:val="00A954D8"/>
    <w:rsid w:val="00A9671C"/>
    <w:rsid w:val="00A9769E"/>
    <w:rsid w:val="00A97749"/>
    <w:rsid w:val="00A978E7"/>
    <w:rsid w:val="00AA0768"/>
    <w:rsid w:val="00AA0E9F"/>
    <w:rsid w:val="00AA1233"/>
    <w:rsid w:val="00AA1553"/>
    <w:rsid w:val="00AA1A31"/>
    <w:rsid w:val="00AA39FE"/>
    <w:rsid w:val="00AA423E"/>
    <w:rsid w:val="00AA4494"/>
    <w:rsid w:val="00AA473D"/>
    <w:rsid w:val="00AA52B0"/>
    <w:rsid w:val="00AA57D8"/>
    <w:rsid w:val="00AA57EE"/>
    <w:rsid w:val="00AA788E"/>
    <w:rsid w:val="00AA7EC1"/>
    <w:rsid w:val="00AB0409"/>
    <w:rsid w:val="00AB0FA6"/>
    <w:rsid w:val="00AB1408"/>
    <w:rsid w:val="00AB163A"/>
    <w:rsid w:val="00AB17A0"/>
    <w:rsid w:val="00AB18C4"/>
    <w:rsid w:val="00AB1A97"/>
    <w:rsid w:val="00AB1B06"/>
    <w:rsid w:val="00AB1F03"/>
    <w:rsid w:val="00AB26CC"/>
    <w:rsid w:val="00AB27C6"/>
    <w:rsid w:val="00AB2E1B"/>
    <w:rsid w:val="00AB4F3D"/>
    <w:rsid w:val="00AB504B"/>
    <w:rsid w:val="00AB5A5A"/>
    <w:rsid w:val="00AB5F02"/>
    <w:rsid w:val="00AB71C6"/>
    <w:rsid w:val="00AB79B3"/>
    <w:rsid w:val="00AB7EA2"/>
    <w:rsid w:val="00AC0234"/>
    <w:rsid w:val="00AC1314"/>
    <w:rsid w:val="00AC1E31"/>
    <w:rsid w:val="00AC2500"/>
    <w:rsid w:val="00AC26C2"/>
    <w:rsid w:val="00AC2CF8"/>
    <w:rsid w:val="00AC3519"/>
    <w:rsid w:val="00AC3E63"/>
    <w:rsid w:val="00AC4320"/>
    <w:rsid w:val="00AC4751"/>
    <w:rsid w:val="00AC53FE"/>
    <w:rsid w:val="00AC7CA7"/>
    <w:rsid w:val="00AD0C68"/>
    <w:rsid w:val="00AD0F1D"/>
    <w:rsid w:val="00AD1A25"/>
    <w:rsid w:val="00AD2619"/>
    <w:rsid w:val="00AD2BEF"/>
    <w:rsid w:val="00AD48F9"/>
    <w:rsid w:val="00AD4D8C"/>
    <w:rsid w:val="00AD5427"/>
    <w:rsid w:val="00AD5B72"/>
    <w:rsid w:val="00AD73A1"/>
    <w:rsid w:val="00AD76A5"/>
    <w:rsid w:val="00AD7EB7"/>
    <w:rsid w:val="00AE0635"/>
    <w:rsid w:val="00AE06A4"/>
    <w:rsid w:val="00AE095D"/>
    <w:rsid w:val="00AE1871"/>
    <w:rsid w:val="00AE2267"/>
    <w:rsid w:val="00AE26C0"/>
    <w:rsid w:val="00AE2AAA"/>
    <w:rsid w:val="00AE3014"/>
    <w:rsid w:val="00AE32B8"/>
    <w:rsid w:val="00AE35AC"/>
    <w:rsid w:val="00AE488A"/>
    <w:rsid w:val="00AE4A32"/>
    <w:rsid w:val="00AE4D93"/>
    <w:rsid w:val="00AE5998"/>
    <w:rsid w:val="00AE5A3F"/>
    <w:rsid w:val="00AE65D6"/>
    <w:rsid w:val="00AE67B2"/>
    <w:rsid w:val="00AE6C5B"/>
    <w:rsid w:val="00AE7394"/>
    <w:rsid w:val="00AE7865"/>
    <w:rsid w:val="00AE7935"/>
    <w:rsid w:val="00AF1C7D"/>
    <w:rsid w:val="00AF20A6"/>
    <w:rsid w:val="00AF2778"/>
    <w:rsid w:val="00AF3563"/>
    <w:rsid w:val="00AF3742"/>
    <w:rsid w:val="00AF4907"/>
    <w:rsid w:val="00AF5E5C"/>
    <w:rsid w:val="00AF6272"/>
    <w:rsid w:val="00AF7513"/>
    <w:rsid w:val="00AF7832"/>
    <w:rsid w:val="00B002EA"/>
    <w:rsid w:val="00B01C33"/>
    <w:rsid w:val="00B024E5"/>
    <w:rsid w:val="00B02BDD"/>
    <w:rsid w:val="00B033FA"/>
    <w:rsid w:val="00B0343F"/>
    <w:rsid w:val="00B046A0"/>
    <w:rsid w:val="00B04A75"/>
    <w:rsid w:val="00B04D1A"/>
    <w:rsid w:val="00B0648D"/>
    <w:rsid w:val="00B06FD7"/>
    <w:rsid w:val="00B07AAA"/>
    <w:rsid w:val="00B07C93"/>
    <w:rsid w:val="00B10754"/>
    <w:rsid w:val="00B11743"/>
    <w:rsid w:val="00B1192D"/>
    <w:rsid w:val="00B11CB0"/>
    <w:rsid w:val="00B120E1"/>
    <w:rsid w:val="00B12644"/>
    <w:rsid w:val="00B1514F"/>
    <w:rsid w:val="00B15449"/>
    <w:rsid w:val="00B154C9"/>
    <w:rsid w:val="00B15627"/>
    <w:rsid w:val="00B15A58"/>
    <w:rsid w:val="00B15ADA"/>
    <w:rsid w:val="00B1608D"/>
    <w:rsid w:val="00B1608F"/>
    <w:rsid w:val="00B16844"/>
    <w:rsid w:val="00B16C7D"/>
    <w:rsid w:val="00B170F1"/>
    <w:rsid w:val="00B17279"/>
    <w:rsid w:val="00B204EE"/>
    <w:rsid w:val="00B2397F"/>
    <w:rsid w:val="00B23FAA"/>
    <w:rsid w:val="00B2551B"/>
    <w:rsid w:val="00B2755F"/>
    <w:rsid w:val="00B27F1A"/>
    <w:rsid w:val="00B30ADA"/>
    <w:rsid w:val="00B331AE"/>
    <w:rsid w:val="00B33E45"/>
    <w:rsid w:val="00B359B7"/>
    <w:rsid w:val="00B36491"/>
    <w:rsid w:val="00B36BDD"/>
    <w:rsid w:val="00B37548"/>
    <w:rsid w:val="00B40295"/>
    <w:rsid w:val="00B40C67"/>
    <w:rsid w:val="00B41A18"/>
    <w:rsid w:val="00B422C3"/>
    <w:rsid w:val="00B42667"/>
    <w:rsid w:val="00B444B8"/>
    <w:rsid w:val="00B4746E"/>
    <w:rsid w:val="00B47FD1"/>
    <w:rsid w:val="00B51427"/>
    <w:rsid w:val="00B516BB"/>
    <w:rsid w:val="00B51B0A"/>
    <w:rsid w:val="00B5205D"/>
    <w:rsid w:val="00B52D96"/>
    <w:rsid w:val="00B53C45"/>
    <w:rsid w:val="00B54665"/>
    <w:rsid w:val="00B547FF"/>
    <w:rsid w:val="00B61417"/>
    <w:rsid w:val="00B62989"/>
    <w:rsid w:val="00B62BD3"/>
    <w:rsid w:val="00B62E9A"/>
    <w:rsid w:val="00B633C3"/>
    <w:rsid w:val="00B6406E"/>
    <w:rsid w:val="00B642B6"/>
    <w:rsid w:val="00B64F95"/>
    <w:rsid w:val="00B6538B"/>
    <w:rsid w:val="00B65C3F"/>
    <w:rsid w:val="00B65E42"/>
    <w:rsid w:val="00B6646D"/>
    <w:rsid w:val="00B6737A"/>
    <w:rsid w:val="00B67EA2"/>
    <w:rsid w:val="00B701A0"/>
    <w:rsid w:val="00B70368"/>
    <w:rsid w:val="00B72CC9"/>
    <w:rsid w:val="00B73D0C"/>
    <w:rsid w:val="00B747AE"/>
    <w:rsid w:val="00B74842"/>
    <w:rsid w:val="00B751DC"/>
    <w:rsid w:val="00B756ED"/>
    <w:rsid w:val="00B75EF1"/>
    <w:rsid w:val="00B75FA2"/>
    <w:rsid w:val="00B770FF"/>
    <w:rsid w:val="00B8019B"/>
    <w:rsid w:val="00B82009"/>
    <w:rsid w:val="00B82DD7"/>
    <w:rsid w:val="00B83F9A"/>
    <w:rsid w:val="00B84B18"/>
    <w:rsid w:val="00B86A6B"/>
    <w:rsid w:val="00B8722E"/>
    <w:rsid w:val="00B8739B"/>
    <w:rsid w:val="00B906D1"/>
    <w:rsid w:val="00B912B1"/>
    <w:rsid w:val="00B919F2"/>
    <w:rsid w:val="00B91A64"/>
    <w:rsid w:val="00B9303E"/>
    <w:rsid w:val="00B95A27"/>
    <w:rsid w:val="00B9609C"/>
    <w:rsid w:val="00B96CCF"/>
    <w:rsid w:val="00B97C71"/>
    <w:rsid w:val="00B97CBC"/>
    <w:rsid w:val="00BA0960"/>
    <w:rsid w:val="00BA10BA"/>
    <w:rsid w:val="00BA13FD"/>
    <w:rsid w:val="00BA143F"/>
    <w:rsid w:val="00BA2ABC"/>
    <w:rsid w:val="00BA3230"/>
    <w:rsid w:val="00BA37B5"/>
    <w:rsid w:val="00BA3913"/>
    <w:rsid w:val="00BA45DA"/>
    <w:rsid w:val="00BA601F"/>
    <w:rsid w:val="00BA6B3D"/>
    <w:rsid w:val="00BA6B8D"/>
    <w:rsid w:val="00BA7FDD"/>
    <w:rsid w:val="00BB00B6"/>
    <w:rsid w:val="00BB0C17"/>
    <w:rsid w:val="00BB1993"/>
    <w:rsid w:val="00BB1D64"/>
    <w:rsid w:val="00BB5E22"/>
    <w:rsid w:val="00BB5F7A"/>
    <w:rsid w:val="00BB69C4"/>
    <w:rsid w:val="00BC02B4"/>
    <w:rsid w:val="00BC07C5"/>
    <w:rsid w:val="00BC136A"/>
    <w:rsid w:val="00BC175D"/>
    <w:rsid w:val="00BC1BBC"/>
    <w:rsid w:val="00BC1C99"/>
    <w:rsid w:val="00BC2D6C"/>
    <w:rsid w:val="00BC36DA"/>
    <w:rsid w:val="00BC3A5F"/>
    <w:rsid w:val="00BC41B5"/>
    <w:rsid w:val="00BC44C5"/>
    <w:rsid w:val="00BC56E3"/>
    <w:rsid w:val="00BC5A4D"/>
    <w:rsid w:val="00BC7783"/>
    <w:rsid w:val="00BD091C"/>
    <w:rsid w:val="00BD1631"/>
    <w:rsid w:val="00BD31D3"/>
    <w:rsid w:val="00BD3E9E"/>
    <w:rsid w:val="00BD55FC"/>
    <w:rsid w:val="00BD605F"/>
    <w:rsid w:val="00BD6273"/>
    <w:rsid w:val="00BD67B1"/>
    <w:rsid w:val="00BD7411"/>
    <w:rsid w:val="00BD7C63"/>
    <w:rsid w:val="00BD7E79"/>
    <w:rsid w:val="00BE33DD"/>
    <w:rsid w:val="00BE35E2"/>
    <w:rsid w:val="00BE3B3E"/>
    <w:rsid w:val="00BE5261"/>
    <w:rsid w:val="00BE7500"/>
    <w:rsid w:val="00BE7B3F"/>
    <w:rsid w:val="00BF0258"/>
    <w:rsid w:val="00BF2DF0"/>
    <w:rsid w:val="00BF2E14"/>
    <w:rsid w:val="00BF2ECB"/>
    <w:rsid w:val="00BF4416"/>
    <w:rsid w:val="00BF449E"/>
    <w:rsid w:val="00BF46D7"/>
    <w:rsid w:val="00BF49E1"/>
    <w:rsid w:val="00BF52D0"/>
    <w:rsid w:val="00BF5561"/>
    <w:rsid w:val="00BF630D"/>
    <w:rsid w:val="00BF6EB6"/>
    <w:rsid w:val="00C00AC9"/>
    <w:rsid w:val="00C01E8E"/>
    <w:rsid w:val="00C03D2D"/>
    <w:rsid w:val="00C042E6"/>
    <w:rsid w:val="00C04823"/>
    <w:rsid w:val="00C07B22"/>
    <w:rsid w:val="00C07D96"/>
    <w:rsid w:val="00C10DF1"/>
    <w:rsid w:val="00C12B51"/>
    <w:rsid w:val="00C12D7D"/>
    <w:rsid w:val="00C13B87"/>
    <w:rsid w:val="00C13DC1"/>
    <w:rsid w:val="00C14766"/>
    <w:rsid w:val="00C15264"/>
    <w:rsid w:val="00C15795"/>
    <w:rsid w:val="00C16357"/>
    <w:rsid w:val="00C17978"/>
    <w:rsid w:val="00C2032B"/>
    <w:rsid w:val="00C20330"/>
    <w:rsid w:val="00C20E9C"/>
    <w:rsid w:val="00C220F5"/>
    <w:rsid w:val="00C22A88"/>
    <w:rsid w:val="00C230AE"/>
    <w:rsid w:val="00C2350A"/>
    <w:rsid w:val="00C235C7"/>
    <w:rsid w:val="00C23FA7"/>
    <w:rsid w:val="00C2443C"/>
    <w:rsid w:val="00C24650"/>
    <w:rsid w:val="00C253FD"/>
    <w:rsid w:val="00C2597A"/>
    <w:rsid w:val="00C25AAF"/>
    <w:rsid w:val="00C26782"/>
    <w:rsid w:val="00C271AA"/>
    <w:rsid w:val="00C273D5"/>
    <w:rsid w:val="00C27752"/>
    <w:rsid w:val="00C27B36"/>
    <w:rsid w:val="00C31C47"/>
    <w:rsid w:val="00C31F2E"/>
    <w:rsid w:val="00C32347"/>
    <w:rsid w:val="00C32EBB"/>
    <w:rsid w:val="00C33079"/>
    <w:rsid w:val="00C330DF"/>
    <w:rsid w:val="00C333E9"/>
    <w:rsid w:val="00C34F52"/>
    <w:rsid w:val="00C35A54"/>
    <w:rsid w:val="00C379D9"/>
    <w:rsid w:val="00C37FDE"/>
    <w:rsid w:val="00C41500"/>
    <w:rsid w:val="00C42460"/>
    <w:rsid w:val="00C42782"/>
    <w:rsid w:val="00C42F1F"/>
    <w:rsid w:val="00C43659"/>
    <w:rsid w:val="00C43926"/>
    <w:rsid w:val="00C44361"/>
    <w:rsid w:val="00C4443E"/>
    <w:rsid w:val="00C44D2F"/>
    <w:rsid w:val="00C46BDB"/>
    <w:rsid w:val="00C47D2D"/>
    <w:rsid w:val="00C47F3D"/>
    <w:rsid w:val="00C508C2"/>
    <w:rsid w:val="00C519F0"/>
    <w:rsid w:val="00C51D27"/>
    <w:rsid w:val="00C54E61"/>
    <w:rsid w:val="00C556FB"/>
    <w:rsid w:val="00C604D9"/>
    <w:rsid w:val="00C613BA"/>
    <w:rsid w:val="00C614CA"/>
    <w:rsid w:val="00C614FA"/>
    <w:rsid w:val="00C61F21"/>
    <w:rsid w:val="00C62547"/>
    <w:rsid w:val="00C6309C"/>
    <w:rsid w:val="00C63220"/>
    <w:rsid w:val="00C6391F"/>
    <w:rsid w:val="00C64F82"/>
    <w:rsid w:val="00C650E1"/>
    <w:rsid w:val="00C65CF4"/>
    <w:rsid w:val="00C65F6D"/>
    <w:rsid w:val="00C65FAE"/>
    <w:rsid w:val="00C667D3"/>
    <w:rsid w:val="00C67E51"/>
    <w:rsid w:val="00C706C3"/>
    <w:rsid w:val="00C7087A"/>
    <w:rsid w:val="00C709E8"/>
    <w:rsid w:val="00C72837"/>
    <w:rsid w:val="00C74A64"/>
    <w:rsid w:val="00C74A7B"/>
    <w:rsid w:val="00C768BB"/>
    <w:rsid w:val="00C773BD"/>
    <w:rsid w:val="00C810FF"/>
    <w:rsid w:val="00C81614"/>
    <w:rsid w:val="00C81DA6"/>
    <w:rsid w:val="00C8235D"/>
    <w:rsid w:val="00C8253A"/>
    <w:rsid w:val="00C8368A"/>
    <w:rsid w:val="00C83A13"/>
    <w:rsid w:val="00C844E3"/>
    <w:rsid w:val="00C85572"/>
    <w:rsid w:val="00C86C11"/>
    <w:rsid w:val="00C86F3E"/>
    <w:rsid w:val="00C903F3"/>
    <w:rsid w:val="00C9068C"/>
    <w:rsid w:val="00C90D27"/>
    <w:rsid w:val="00C91051"/>
    <w:rsid w:val="00C9251A"/>
    <w:rsid w:val="00C92662"/>
    <w:rsid w:val="00C9285D"/>
    <w:rsid w:val="00C92967"/>
    <w:rsid w:val="00C92E26"/>
    <w:rsid w:val="00C9499A"/>
    <w:rsid w:val="00C96B13"/>
    <w:rsid w:val="00C96B15"/>
    <w:rsid w:val="00C96CAE"/>
    <w:rsid w:val="00C96D3A"/>
    <w:rsid w:val="00C97AD6"/>
    <w:rsid w:val="00C97DD9"/>
    <w:rsid w:val="00CA08C8"/>
    <w:rsid w:val="00CA0C6F"/>
    <w:rsid w:val="00CA1196"/>
    <w:rsid w:val="00CA160C"/>
    <w:rsid w:val="00CA2290"/>
    <w:rsid w:val="00CA3D0C"/>
    <w:rsid w:val="00CA3E61"/>
    <w:rsid w:val="00CA4CC4"/>
    <w:rsid w:val="00CA55A2"/>
    <w:rsid w:val="00CA6073"/>
    <w:rsid w:val="00CA654B"/>
    <w:rsid w:val="00CA7FB5"/>
    <w:rsid w:val="00CB1831"/>
    <w:rsid w:val="00CB18FB"/>
    <w:rsid w:val="00CB192D"/>
    <w:rsid w:val="00CB20EE"/>
    <w:rsid w:val="00CB2B2C"/>
    <w:rsid w:val="00CB44E1"/>
    <w:rsid w:val="00CB474B"/>
    <w:rsid w:val="00CB7094"/>
    <w:rsid w:val="00CC05BA"/>
    <w:rsid w:val="00CC1A63"/>
    <w:rsid w:val="00CC1F68"/>
    <w:rsid w:val="00CC365E"/>
    <w:rsid w:val="00CC4B79"/>
    <w:rsid w:val="00CC521C"/>
    <w:rsid w:val="00CC676E"/>
    <w:rsid w:val="00CD0243"/>
    <w:rsid w:val="00CD1C47"/>
    <w:rsid w:val="00CD1CFE"/>
    <w:rsid w:val="00CD3130"/>
    <w:rsid w:val="00CD3BFC"/>
    <w:rsid w:val="00CD3E58"/>
    <w:rsid w:val="00CD4A61"/>
    <w:rsid w:val="00CD4C7B"/>
    <w:rsid w:val="00CD6435"/>
    <w:rsid w:val="00CD78CC"/>
    <w:rsid w:val="00CD7A09"/>
    <w:rsid w:val="00CE054B"/>
    <w:rsid w:val="00CE0B46"/>
    <w:rsid w:val="00CE169D"/>
    <w:rsid w:val="00CE3213"/>
    <w:rsid w:val="00CE3BD1"/>
    <w:rsid w:val="00CE3E5A"/>
    <w:rsid w:val="00CE476C"/>
    <w:rsid w:val="00CF07F5"/>
    <w:rsid w:val="00CF2073"/>
    <w:rsid w:val="00CF2C9F"/>
    <w:rsid w:val="00CF3AFC"/>
    <w:rsid w:val="00CF5B76"/>
    <w:rsid w:val="00CF77AE"/>
    <w:rsid w:val="00D00033"/>
    <w:rsid w:val="00D00174"/>
    <w:rsid w:val="00D01448"/>
    <w:rsid w:val="00D015EF"/>
    <w:rsid w:val="00D0310E"/>
    <w:rsid w:val="00D03911"/>
    <w:rsid w:val="00D04103"/>
    <w:rsid w:val="00D048E7"/>
    <w:rsid w:val="00D05B58"/>
    <w:rsid w:val="00D05C9E"/>
    <w:rsid w:val="00D077BD"/>
    <w:rsid w:val="00D1078C"/>
    <w:rsid w:val="00D10BF9"/>
    <w:rsid w:val="00D12EDA"/>
    <w:rsid w:val="00D133BA"/>
    <w:rsid w:val="00D14063"/>
    <w:rsid w:val="00D14AF8"/>
    <w:rsid w:val="00D16129"/>
    <w:rsid w:val="00D177F8"/>
    <w:rsid w:val="00D17A63"/>
    <w:rsid w:val="00D20104"/>
    <w:rsid w:val="00D20E7D"/>
    <w:rsid w:val="00D22836"/>
    <w:rsid w:val="00D2335E"/>
    <w:rsid w:val="00D23786"/>
    <w:rsid w:val="00D23F5D"/>
    <w:rsid w:val="00D25A7F"/>
    <w:rsid w:val="00D26AA2"/>
    <w:rsid w:val="00D27E3D"/>
    <w:rsid w:val="00D303B7"/>
    <w:rsid w:val="00D30C46"/>
    <w:rsid w:val="00D31A30"/>
    <w:rsid w:val="00D3258F"/>
    <w:rsid w:val="00D33118"/>
    <w:rsid w:val="00D33715"/>
    <w:rsid w:val="00D34B1E"/>
    <w:rsid w:val="00D353C2"/>
    <w:rsid w:val="00D402F5"/>
    <w:rsid w:val="00D41585"/>
    <w:rsid w:val="00D42844"/>
    <w:rsid w:val="00D43109"/>
    <w:rsid w:val="00D44328"/>
    <w:rsid w:val="00D44FD0"/>
    <w:rsid w:val="00D450E9"/>
    <w:rsid w:val="00D4511D"/>
    <w:rsid w:val="00D45125"/>
    <w:rsid w:val="00D47180"/>
    <w:rsid w:val="00D475D7"/>
    <w:rsid w:val="00D47FB9"/>
    <w:rsid w:val="00D50476"/>
    <w:rsid w:val="00D50FAB"/>
    <w:rsid w:val="00D53F4D"/>
    <w:rsid w:val="00D54201"/>
    <w:rsid w:val="00D548D7"/>
    <w:rsid w:val="00D54EF9"/>
    <w:rsid w:val="00D5621D"/>
    <w:rsid w:val="00D562B4"/>
    <w:rsid w:val="00D57B51"/>
    <w:rsid w:val="00D601C3"/>
    <w:rsid w:val="00D6117F"/>
    <w:rsid w:val="00D62E82"/>
    <w:rsid w:val="00D634D4"/>
    <w:rsid w:val="00D63BB4"/>
    <w:rsid w:val="00D641AE"/>
    <w:rsid w:val="00D646DB"/>
    <w:rsid w:val="00D64B2D"/>
    <w:rsid w:val="00D66F34"/>
    <w:rsid w:val="00D679C7"/>
    <w:rsid w:val="00D7053B"/>
    <w:rsid w:val="00D7283D"/>
    <w:rsid w:val="00D738D6"/>
    <w:rsid w:val="00D73F4E"/>
    <w:rsid w:val="00D742F4"/>
    <w:rsid w:val="00D745FD"/>
    <w:rsid w:val="00D74B60"/>
    <w:rsid w:val="00D75638"/>
    <w:rsid w:val="00D75BA6"/>
    <w:rsid w:val="00D76EF8"/>
    <w:rsid w:val="00D80795"/>
    <w:rsid w:val="00D80F5E"/>
    <w:rsid w:val="00D81AE7"/>
    <w:rsid w:val="00D82DC3"/>
    <w:rsid w:val="00D8694E"/>
    <w:rsid w:val="00D870B2"/>
    <w:rsid w:val="00D87A08"/>
    <w:rsid w:val="00D87E00"/>
    <w:rsid w:val="00D90131"/>
    <w:rsid w:val="00D90718"/>
    <w:rsid w:val="00D90AA4"/>
    <w:rsid w:val="00D9134D"/>
    <w:rsid w:val="00D917CD"/>
    <w:rsid w:val="00D91BCA"/>
    <w:rsid w:val="00D91C86"/>
    <w:rsid w:val="00D92356"/>
    <w:rsid w:val="00D926DA"/>
    <w:rsid w:val="00D92B08"/>
    <w:rsid w:val="00D9549B"/>
    <w:rsid w:val="00D95AF8"/>
    <w:rsid w:val="00D95F4A"/>
    <w:rsid w:val="00D960A1"/>
    <w:rsid w:val="00D96D11"/>
    <w:rsid w:val="00DA046B"/>
    <w:rsid w:val="00DA0867"/>
    <w:rsid w:val="00DA1584"/>
    <w:rsid w:val="00DA1B13"/>
    <w:rsid w:val="00DA1E58"/>
    <w:rsid w:val="00DA2930"/>
    <w:rsid w:val="00DA31A3"/>
    <w:rsid w:val="00DA432D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51F0"/>
    <w:rsid w:val="00DB5B5B"/>
    <w:rsid w:val="00DB6E8D"/>
    <w:rsid w:val="00DB72F8"/>
    <w:rsid w:val="00DC109F"/>
    <w:rsid w:val="00DC1746"/>
    <w:rsid w:val="00DC17FD"/>
    <w:rsid w:val="00DC2D95"/>
    <w:rsid w:val="00DC309B"/>
    <w:rsid w:val="00DC41E9"/>
    <w:rsid w:val="00DC4DA2"/>
    <w:rsid w:val="00DC50B4"/>
    <w:rsid w:val="00DC5480"/>
    <w:rsid w:val="00DC5F65"/>
    <w:rsid w:val="00DC659E"/>
    <w:rsid w:val="00DC7854"/>
    <w:rsid w:val="00DD06F0"/>
    <w:rsid w:val="00DD0A16"/>
    <w:rsid w:val="00DD102D"/>
    <w:rsid w:val="00DD3000"/>
    <w:rsid w:val="00DD43BA"/>
    <w:rsid w:val="00DD4A4E"/>
    <w:rsid w:val="00DD4F00"/>
    <w:rsid w:val="00DD5312"/>
    <w:rsid w:val="00DD5517"/>
    <w:rsid w:val="00DD70FA"/>
    <w:rsid w:val="00DD722F"/>
    <w:rsid w:val="00DE0D91"/>
    <w:rsid w:val="00DE17D1"/>
    <w:rsid w:val="00DE40E9"/>
    <w:rsid w:val="00DE44B0"/>
    <w:rsid w:val="00DE4A98"/>
    <w:rsid w:val="00DE56A5"/>
    <w:rsid w:val="00DF08B7"/>
    <w:rsid w:val="00DF2B7B"/>
    <w:rsid w:val="00DF36E1"/>
    <w:rsid w:val="00DF5B0C"/>
    <w:rsid w:val="00DF5C13"/>
    <w:rsid w:val="00E0098E"/>
    <w:rsid w:val="00E00BFE"/>
    <w:rsid w:val="00E01175"/>
    <w:rsid w:val="00E02023"/>
    <w:rsid w:val="00E02F6A"/>
    <w:rsid w:val="00E03198"/>
    <w:rsid w:val="00E035F9"/>
    <w:rsid w:val="00E03A46"/>
    <w:rsid w:val="00E03F18"/>
    <w:rsid w:val="00E0415B"/>
    <w:rsid w:val="00E06135"/>
    <w:rsid w:val="00E06288"/>
    <w:rsid w:val="00E062E3"/>
    <w:rsid w:val="00E0633B"/>
    <w:rsid w:val="00E074C7"/>
    <w:rsid w:val="00E079E6"/>
    <w:rsid w:val="00E07D65"/>
    <w:rsid w:val="00E113C0"/>
    <w:rsid w:val="00E133F2"/>
    <w:rsid w:val="00E14281"/>
    <w:rsid w:val="00E17792"/>
    <w:rsid w:val="00E20CAE"/>
    <w:rsid w:val="00E211B2"/>
    <w:rsid w:val="00E23537"/>
    <w:rsid w:val="00E24818"/>
    <w:rsid w:val="00E250F4"/>
    <w:rsid w:val="00E25BEF"/>
    <w:rsid w:val="00E25C19"/>
    <w:rsid w:val="00E25D9B"/>
    <w:rsid w:val="00E26380"/>
    <w:rsid w:val="00E27E14"/>
    <w:rsid w:val="00E300E3"/>
    <w:rsid w:val="00E30372"/>
    <w:rsid w:val="00E307FC"/>
    <w:rsid w:val="00E311A0"/>
    <w:rsid w:val="00E313B9"/>
    <w:rsid w:val="00E31932"/>
    <w:rsid w:val="00E31E89"/>
    <w:rsid w:val="00E323D4"/>
    <w:rsid w:val="00E32465"/>
    <w:rsid w:val="00E33147"/>
    <w:rsid w:val="00E34168"/>
    <w:rsid w:val="00E34D63"/>
    <w:rsid w:val="00E35793"/>
    <w:rsid w:val="00E357AA"/>
    <w:rsid w:val="00E36407"/>
    <w:rsid w:val="00E4026E"/>
    <w:rsid w:val="00E40E41"/>
    <w:rsid w:val="00E42D93"/>
    <w:rsid w:val="00E43A80"/>
    <w:rsid w:val="00E43DB9"/>
    <w:rsid w:val="00E448A1"/>
    <w:rsid w:val="00E45DC0"/>
    <w:rsid w:val="00E4673B"/>
    <w:rsid w:val="00E50281"/>
    <w:rsid w:val="00E50BF5"/>
    <w:rsid w:val="00E50F6F"/>
    <w:rsid w:val="00E51092"/>
    <w:rsid w:val="00E51DC4"/>
    <w:rsid w:val="00E539D7"/>
    <w:rsid w:val="00E539FD"/>
    <w:rsid w:val="00E54361"/>
    <w:rsid w:val="00E546AB"/>
    <w:rsid w:val="00E54AF6"/>
    <w:rsid w:val="00E55DCB"/>
    <w:rsid w:val="00E56C73"/>
    <w:rsid w:val="00E56EEF"/>
    <w:rsid w:val="00E60CAF"/>
    <w:rsid w:val="00E615F5"/>
    <w:rsid w:val="00E61B39"/>
    <w:rsid w:val="00E62835"/>
    <w:rsid w:val="00E6402F"/>
    <w:rsid w:val="00E6425A"/>
    <w:rsid w:val="00E64523"/>
    <w:rsid w:val="00E6528D"/>
    <w:rsid w:val="00E6683D"/>
    <w:rsid w:val="00E67546"/>
    <w:rsid w:val="00E70024"/>
    <w:rsid w:val="00E70404"/>
    <w:rsid w:val="00E7041F"/>
    <w:rsid w:val="00E7056E"/>
    <w:rsid w:val="00E70A06"/>
    <w:rsid w:val="00E71694"/>
    <w:rsid w:val="00E71F0E"/>
    <w:rsid w:val="00E730C7"/>
    <w:rsid w:val="00E73610"/>
    <w:rsid w:val="00E73923"/>
    <w:rsid w:val="00E751E7"/>
    <w:rsid w:val="00E76317"/>
    <w:rsid w:val="00E76946"/>
    <w:rsid w:val="00E769AC"/>
    <w:rsid w:val="00E77645"/>
    <w:rsid w:val="00E77925"/>
    <w:rsid w:val="00E77976"/>
    <w:rsid w:val="00E77AE3"/>
    <w:rsid w:val="00E77DA2"/>
    <w:rsid w:val="00E77E21"/>
    <w:rsid w:val="00E810BF"/>
    <w:rsid w:val="00E82DA4"/>
    <w:rsid w:val="00E83697"/>
    <w:rsid w:val="00E83810"/>
    <w:rsid w:val="00E84291"/>
    <w:rsid w:val="00E84686"/>
    <w:rsid w:val="00E854D4"/>
    <w:rsid w:val="00E855F7"/>
    <w:rsid w:val="00E858CD"/>
    <w:rsid w:val="00E870A0"/>
    <w:rsid w:val="00E87746"/>
    <w:rsid w:val="00E91487"/>
    <w:rsid w:val="00E91DDC"/>
    <w:rsid w:val="00E925C9"/>
    <w:rsid w:val="00E92B2F"/>
    <w:rsid w:val="00E9444B"/>
    <w:rsid w:val="00E94784"/>
    <w:rsid w:val="00E94C85"/>
    <w:rsid w:val="00EA00A8"/>
    <w:rsid w:val="00EA0AAF"/>
    <w:rsid w:val="00EA153C"/>
    <w:rsid w:val="00EA1DC3"/>
    <w:rsid w:val="00EA1ED6"/>
    <w:rsid w:val="00EA2D36"/>
    <w:rsid w:val="00EA3CAE"/>
    <w:rsid w:val="00EA42F1"/>
    <w:rsid w:val="00EA688D"/>
    <w:rsid w:val="00EA6CB4"/>
    <w:rsid w:val="00EB0B85"/>
    <w:rsid w:val="00EB2AF5"/>
    <w:rsid w:val="00EB39F1"/>
    <w:rsid w:val="00EB4566"/>
    <w:rsid w:val="00EB4E5D"/>
    <w:rsid w:val="00EB564C"/>
    <w:rsid w:val="00EB5844"/>
    <w:rsid w:val="00EB5E5A"/>
    <w:rsid w:val="00EB7699"/>
    <w:rsid w:val="00EC09A8"/>
    <w:rsid w:val="00EC0A52"/>
    <w:rsid w:val="00EC39EB"/>
    <w:rsid w:val="00EC3EE2"/>
    <w:rsid w:val="00EC464F"/>
    <w:rsid w:val="00EC4A25"/>
    <w:rsid w:val="00EC56BD"/>
    <w:rsid w:val="00EC5873"/>
    <w:rsid w:val="00EC5D01"/>
    <w:rsid w:val="00EC5DC4"/>
    <w:rsid w:val="00EC6834"/>
    <w:rsid w:val="00EC68E7"/>
    <w:rsid w:val="00EC6A06"/>
    <w:rsid w:val="00EC717A"/>
    <w:rsid w:val="00EC775E"/>
    <w:rsid w:val="00ED07E4"/>
    <w:rsid w:val="00ED09BF"/>
    <w:rsid w:val="00ED1D93"/>
    <w:rsid w:val="00ED20B1"/>
    <w:rsid w:val="00ED227C"/>
    <w:rsid w:val="00ED3452"/>
    <w:rsid w:val="00ED43A5"/>
    <w:rsid w:val="00ED4D2D"/>
    <w:rsid w:val="00EE0C7B"/>
    <w:rsid w:val="00EE1512"/>
    <w:rsid w:val="00EE217F"/>
    <w:rsid w:val="00EE4120"/>
    <w:rsid w:val="00EE43CC"/>
    <w:rsid w:val="00EE44AD"/>
    <w:rsid w:val="00EE459D"/>
    <w:rsid w:val="00EE480B"/>
    <w:rsid w:val="00EE4E67"/>
    <w:rsid w:val="00EE66CF"/>
    <w:rsid w:val="00EE728D"/>
    <w:rsid w:val="00EE78CE"/>
    <w:rsid w:val="00EE7D61"/>
    <w:rsid w:val="00EF13DA"/>
    <w:rsid w:val="00EF1E0A"/>
    <w:rsid w:val="00EF267F"/>
    <w:rsid w:val="00EF2758"/>
    <w:rsid w:val="00EF2F1F"/>
    <w:rsid w:val="00EF398F"/>
    <w:rsid w:val="00EF4D4A"/>
    <w:rsid w:val="00EF4E32"/>
    <w:rsid w:val="00EF737D"/>
    <w:rsid w:val="00F00E6E"/>
    <w:rsid w:val="00F0140F"/>
    <w:rsid w:val="00F025A2"/>
    <w:rsid w:val="00F028ED"/>
    <w:rsid w:val="00F04C08"/>
    <w:rsid w:val="00F04C45"/>
    <w:rsid w:val="00F05D71"/>
    <w:rsid w:val="00F06F0B"/>
    <w:rsid w:val="00F07388"/>
    <w:rsid w:val="00F07FD6"/>
    <w:rsid w:val="00F11C9F"/>
    <w:rsid w:val="00F11D6B"/>
    <w:rsid w:val="00F129FD"/>
    <w:rsid w:val="00F12B8B"/>
    <w:rsid w:val="00F12E9B"/>
    <w:rsid w:val="00F16672"/>
    <w:rsid w:val="00F17066"/>
    <w:rsid w:val="00F2026E"/>
    <w:rsid w:val="00F203F3"/>
    <w:rsid w:val="00F20B49"/>
    <w:rsid w:val="00F20C7B"/>
    <w:rsid w:val="00F22078"/>
    <w:rsid w:val="00F2210A"/>
    <w:rsid w:val="00F22362"/>
    <w:rsid w:val="00F24379"/>
    <w:rsid w:val="00F2476E"/>
    <w:rsid w:val="00F2595D"/>
    <w:rsid w:val="00F26587"/>
    <w:rsid w:val="00F2754C"/>
    <w:rsid w:val="00F31951"/>
    <w:rsid w:val="00F31CC8"/>
    <w:rsid w:val="00F32173"/>
    <w:rsid w:val="00F3250E"/>
    <w:rsid w:val="00F326D6"/>
    <w:rsid w:val="00F32EE5"/>
    <w:rsid w:val="00F35FE7"/>
    <w:rsid w:val="00F37743"/>
    <w:rsid w:val="00F40310"/>
    <w:rsid w:val="00F42B86"/>
    <w:rsid w:val="00F430F6"/>
    <w:rsid w:val="00F43922"/>
    <w:rsid w:val="00F439B7"/>
    <w:rsid w:val="00F449C5"/>
    <w:rsid w:val="00F44FCE"/>
    <w:rsid w:val="00F45DAA"/>
    <w:rsid w:val="00F47078"/>
    <w:rsid w:val="00F4731F"/>
    <w:rsid w:val="00F47D33"/>
    <w:rsid w:val="00F5018A"/>
    <w:rsid w:val="00F50F32"/>
    <w:rsid w:val="00F52DBE"/>
    <w:rsid w:val="00F53A9A"/>
    <w:rsid w:val="00F53AAD"/>
    <w:rsid w:val="00F53C8B"/>
    <w:rsid w:val="00F5490A"/>
    <w:rsid w:val="00F54A3D"/>
    <w:rsid w:val="00F54F7D"/>
    <w:rsid w:val="00F572EF"/>
    <w:rsid w:val="00F57BF9"/>
    <w:rsid w:val="00F62456"/>
    <w:rsid w:val="00F6252C"/>
    <w:rsid w:val="00F653B8"/>
    <w:rsid w:val="00F662A3"/>
    <w:rsid w:val="00F66E5B"/>
    <w:rsid w:val="00F67A0B"/>
    <w:rsid w:val="00F67AF6"/>
    <w:rsid w:val="00F700A5"/>
    <w:rsid w:val="00F705E6"/>
    <w:rsid w:val="00F71B89"/>
    <w:rsid w:val="00F72FFB"/>
    <w:rsid w:val="00F7353C"/>
    <w:rsid w:val="00F74FB5"/>
    <w:rsid w:val="00F75AE1"/>
    <w:rsid w:val="00F75B5F"/>
    <w:rsid w:val="00F76050"/>
    <w:rsid w:val="00F768B1"/>
    <w:rsid w:val="00F76F8F"/>
    <w:rsid w:val="00F777E4"/>
    <w:rsid w:val="00F8062F"/>
    <w:rsid w:val="00F80C4B"/>
    <w:rsid w:val="00F80F72"/>
    <w:rsid w:val="00F81496"/>
    <w:rsid w:val="00F8151C"/>
    <w:rsid w:val="00F81C26"/>
    <w:rsid w:val="00F83135"/>
    <w:rsid w:val="00F84AD1"/>
    <w:rsid w:val="00F84FBB"/>
    <w:rsid w:val="00F8529B"/>
    <w:rsid w:val="00F8570F"/>
    <w:rsid w:val="00F8639A"/>
    <w:rsid w:val="00F86752"/>
    <w:rsid w:val="00F91EFD"/>
    <w:rsid w:val="00F941A4"/>
    <w:rsid w:val="00F965DB"/>
    <w:rsid w:val="00F96A7A"/>
    <w:rsid w:val="00F96CF4"/>
    <w:rsid w:val="00F971CB"/>
    <w:rsid w:val="00F97573"/>
    <w:rsid w:val="00F97D6E"/>
    <w:rsid w:val="00FA0274"/>
    <w:rsid w:val="00FA0D44"/>
    <w:rsid w:val="00FA1266"/>
    <w:rsid w:val="00FA1C5C"/>
    <w:rsid w:val="00FA22EE"/>
    <w:rsid w:val="00FA2EA8"/>
    <w:rsid w:val="00FA3C09"/>
    <w:rsid w:val="00FA4BA7"/>
    <w:rsid w:val="00FA6816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08B"/>
    <w:rsid w:val="00FB69F2"/>
    <w:rsid w:val="00FB7450"/>
    <w:rsid w:val="00FC0B77"/>
    <w:rsid w:val="00FC1192"/>
    <w:rsid w:val="00FC18C5"/>
    <w:rsid w:val="00FC40D3"/>
    <w:rsid w:val="00FC5026"/>
    <w:rsid w:val="00FC5133"/>
    <w:rsid w:val="00FC5D94"/>
    <w:rsid w:val="00FC63B6"/>
    <w:rsid w:val="00FC77D8"/>
    <w:rsid w:val="00FD03E5"/>
    <w:rsid w:val="00FD187E"/>
    <w:rsid w:val="00FD1FA7"/>
    <w:rsid w:val="00FD2CBF"/>
    <w:rsid w:val="00FD36EE"/>
    <w:rsid w:val="00FD3E22"/>
    <w:rsid w:val="00FD4EDD"/>
    <w:rsid w:val="00FD55F1"/>
    <w:rsid w:val="00FD689E"/>
    <w:rsid w:val="00FD7412"/>
    <w:rsid w:val="00FD7778"/>
    <w:rsid w:val="00FD7FDF"/>
    <w:rsid w:val="00FE060D"/>
    <w:rsid w:val="00FE0DB2"/>
    <w:rsid w:val="00FE50CB"/>
    <w:rsid w:val="00FE55FB"/>
    <w:rsid w:val="00FE5909"/>
    <w:rsid w:val="00FF0142"/>
    <w:rsid w:val="00FF05DE"/>
    <w:rsid w:val="00FF0BC3"/>
    <w:rsid w:val="00FF0E4C"/>
    <w:rsid w:val="00FF0F45"/>
    <w:rsid w:val="00FF122E"/>
    <w:rsid w:val="00FF123B"/>
    <w:rsid w:val="00FF1498"/>
    <w:rsid w:val="00FF269A"/>
    <w:rsid w:val="00FF306B"/>
    <w:rsid w:val="00FF3826"/>
    <w:rsid w:val="00FF3C83"/>
    <w:rsid w:val="00FF4802"/>
    <w:rsid w:val="00FF4FF4"/>
    <w:rsid w:val="00FF5002"/>
    <w:rsid w:val="00FF5FDE"/>
    <w:rsid w:val="00FF6E0A"/>
    <w:rsid w:val="00FF77D0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51A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LChar">
    <w:name w:val="PL Char"/>
    <w:link w:val="PL"/>
    <w:qFormat/>
    <w:rsid w:val="009B2F4A"/>
    <w:rPr>
      <w:rFonts w:ascii="Courier New" w:hAnsi="Courier New"/>
      <w:noProof/>
      <w:sz w:val="16"/>
      <w:lang w:val="en-GB"/>
    </w:rPr>
  </w:style>
  <w:style w:type="character" w:customStyle="1" w:styleId="B1Zchn">
    <w:name w:val="B1 Zchn"/>
    <w:qFormat/>
    <w:rsid w:val="00F47D33"/>
    <w:rPr>
      <w:lang w:val="en-GB"/>
    </w:rPr>
  </w:style>
  <w:style w:type="character" w:customStyle="1" w:styleId="B1Char">
    <w:name w:val="B1 Char"/>
    <w:link w:val="B1"/>
    <w:rsid w:val="003E04BB"/>
    <w:rPr>
      <w:lang w:val="en-GB"/>
    </w:rPr>
  </w:style>
  <w:style w:type="character" w:customStyle="1" w:styleId="B1Char1">
    <w:name w:val="B1 Char1"/>
    <w:qFormat/>
    <w:rsid w:val="00385877"/>
    <w:rPr>
      <w:rFonts w:eastAsia="Times New Roman"/>
      <w:lang w:val="en-GB" w:eastAsia="ja-JP"/>
    </w:rPr>
  </w:style>
  <w:style w:type="paragraph" w:customStyle="1" w:styleId="b30">
    <w:name w:val="b3"/>
    <w:basedOn w:val="Normal"/>
    <w:rsid w:val="007603C1"/>
    <w:pPr>
      <w:overflowPunct w:val="0"/>
      <w:autoSpaceDE w:val="0"/>
      <w:autoSpaceDN w:val="0"/>
      <w:ind w:left="1135" w:hanging="284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513AD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359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11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390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743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03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4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 R3#123bis</cp:lastModifiedBy>
  <cp:revision>2</cp:revision>
  <dcterms:created xsi:type="dcterms:W3CDTF">2023-11-02T16:20:00Z</dcterms:created>
  <dcterms:modified xsi:type="dcterms:W3CDTF">2023-11-02T16:20:00Z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